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2C6F41">
      <w:pPr>
        <w:snapToGrid w:val="0"/>
        <w:spacing w:line="580" w:lineRule="exact"/>
        <w:jc w:val="center"/>
        <w:rPr>
          <w:rFonts w:hint="eastAsia" w:asciiTheme="minorEastAsia" w:hAnsiTheme="minorEastAsia" w:eastAsiaTheme="minorEastAsia" w:cstheme="minorEastAsia"/>
          <w:b/>
          <w:bCs w:val="0"/>
          <w:sz w:val="44"/>
          <w:szCs w:val="44"/>
          <w:lang w:eastAsia="zh-CN"/>
        </w:rPr>
      </w:pPr>
      <w:r>
        <w:rPr>
          <w:rFonts w:hint="eastAsia" w:asciiTheme="minorEastAsia" w:hAnsiTheme="minorEastAsia" w:eastAsiaTheme="minorEastAsia" w:cstheme="minorEastAsia"/>
          <w:b/>
          <w:bCs w:val="0"/>
          <w:sz w:val="44"/>
          <w:szCs w:val="44"/>
          <w:lang w:val="en-US" w:eastAsia="zh-CN"/>
        </w:rPr>
        <w:t>转发</w:t>
      </w:r>
      <w:r>
        <w:rPr>
          <w:rFonts w:hint="eastAsia" w:asciiTheme="minorEastAsia" w:hAnsiTheme="minorEastAsia" w:eastAsiaTheme="minorEastAsia" w:cstheme="minorEastAsia"/>
          <w:b/>
          <w:bCs w:val="0"/>
          <w:sz w:val="44"/>
          <w:szCs w:val="44"/>
          <w:lang w:eastAsia="zh-CN"/>
        </w:rPr>
        <w:t>省科学技术厅关于组织申报2025年</w:t>
      </w:r>
    </w:p>
    <w:p w14:paraId="7A9AFD01">
      <w:pPr>
        <w:snapToGrid w:val="0"/>
        <w:spacing w:line="580" w:lineRule="exact"/>
        <w:jc w:val="center"/>
        <w:rPr>
          <w:rFonts w:ascii="方正小标宋_GBK" w:hAnsi="方正小标宋_GBK" w:eastAsia="方正小标宋_GBK" w:cs="方正小标宋_GBK"/>
          <w:bCs/>
          <w:sz w:val="44"/>
          <w:szCs w:val="44"/>
        </w:rPr>
      </w:pPr>
      <w:r>
        <w:rPr>
          <w:rFonts w:hint="eastAsia" w:asciiTheme="minorEastAsia" w:hAnsiTheme="minorEastAsia" w:eastAsiaTheme="minorEastAsia" w:cstheme="minorEastAsia"/>
          <w:b/>
          <w:bCs w:val="0"/>
          <w:sz w:val="44"/>
          <w:szCs w:val="44"/>
          <w:lang w:eastAsia="zh-CN"/>
        </w:rPr>
        <w:t>福建省创新战略研究防风险专题项目的通知</w:t>
      </w:r>
      <w:r>
        <w:rPr>
          <w:rFonts w:hint="eastAsia" w:ascii="方正小标宋_GBK" w:hAnsi="方正小标宋_GBK" w:eastAsia="方正小标宋_GBK" w:cs="方正小标宋_GBK"/>
          <w:bCs/>
          <w:sz w:val="44"/>
          <w:szCs w:val="44"/>
        </w:rPr>
        <w:t xml:space="preserve">                                    </w:t>
      </w:r>
    </w:p>
    <w:p w14:paraId="3A351475">
      <w:pPr>
        <w:spacing w:line="560" w:lineRule="exact"/>
        <w:rPr>
          <w:rFonts w:hint="default" w:ascii="仿宋" w:hAnsi="仿宋" w:eastAsia="仿宋" w:cs="仿宋"/>
          <w:sz w:val="32"/>
          <w:szCs w:val="32"/>
          <w:lang w:val="en-US" w:eastAsia="zh-CN"/>
        </w:rPr>
      </w:pPr>
    </w:p>
    <w:p w14:paraId="2A5A9B19">
      <w:pPr>
        <w:keepNext w:val="0"/>
        <w:keepLines w:val="0"/>
        <w:pageBreakBefore w:val="0"/>
        <w:widowControl w:val="0"/>
        <w:kinsoku/>
        <w:wordWrap/>
        <w:overflowPunct/>
        <w:topLinePunct w:val="0"/>
        <w:autoSpaceDE/>
        <w:bidi w:val="0"/>
        <w:adjustRightInd/>
        <w:snapToGrid/>
        <w:spacing w:line="600" w:lineRule="exact"/>
        <w:textAlignment w:val="auto"/>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各学院、部、处、室</w:t>
      </w:r>
      <w:bookmarkStart w:id="0" w:name="MainBody"/>
      <w:r>
        <w:rPr>
          <w:rFonts w:hint="eastAsia" w:ascii="仿宋" w:hAnsi="仿宋" w:eastAsia="仿宋" w:cs="仿宋"/>
          <w:kern w:val="0"/>
          <w:sz w:val="32"/>
          <w:szCs w:val="32"/>
          <w:lang w:val="en-US" w:eastAsia="zh-CN"/>
        </w:rPr>
        <w:t>、福建省中医药科学院</w:t>
      </w:r>
      <w:r>
        <w:rPr>
          <w:rFonts w:hint="eastAsia" w:ascii="仿宋" w:hAnsi="仿宋" w:eastAsia="仿宋" w:cs="仿宋"/>
          <w:kern w:val="0"/>
          <w:sz w:val="32"/>
          <w:szCs w:val="32"/>
        </w:rPr>
        <w:t>：</w:t>
      </w:r>
    </w:p>
    <w:bookmarkEnd w:id="0"/>
    <w:p w14:paraId="14D10410">
      <w:pPr>
        <w:keepNext w:val="0"/>
        <w:keepLines w:val="0"/>
        <w:pageBreakBefore w:val="0"/>
        <w:widowControl w:val="0"/>
        <w:kinsoku/>
        <w:wordWrap/>
        <w:overflowPunct/>
        <w:topLinePunct w:val="0"/>
        <w:autoSpaceDE/>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为深入贯彻习近平新时代中国特色社会主义思想，学习贯彻党的二十大和二十届二中、三中全会精神，全面贯彻总体国家安全观，更好防范化解奋力谱写全面建设社会主义现代化国家福建篇章进程中可能面临的各种风险，着力促进高质量发展和高水平安全良性互动，经研究，以“推进国家安全体系和能力现代化”为主题，组织实施202</w:t>
      </w:r>
      <w:r>
        <w:rPr>
          <w:rFonts w:hint="eastAsia" w:ascii="仿宋" w:hAnsi="仿宋" w:eastAsia="仿宋" w:cs="仿宋"/>
          <w:sz w:val="32"/>
          <w:szCs w:val="32"/>
          <w:lang w:val="en-US" w:eastAsia="zh-CN"/>
        </w:rPr>
        <w:t>5</w:t>
      </w:r>
      <w:r>
        <w:rPr>
          <w:rFonts w:hint="eastAsia" w:ascii="仿宋" w:hAnsi="仿宋" w:eastAsia="仿宋" w:cs="仿宋"/>
          <w:sz w:val="32"/>
          <w:szCs w:val="32"/>
        </w:rPr>
        <w:t>年福建省创新战略研究防风险专题项目（以下简称“专题项目”）。有关事项通知如下</w:t>
      </w:r>
      <w:r>
        <w:rPr>
          <w:rFonts w:hint="eastAsia" w:ascii="仿宋" w:hAnsi="仿宋" w:eastAsia="仿宋" w:cs="仿宋"/>
          <w:sz w:val="32"/>
          <w:szCs w:val="32"/>
          <w:lang w:eastAsia="zh-CN"/>
        </w:rPr>
        <w:t>：</w:t>
      </w:r>
    </w:p>
    <w:p w14:paraId="42837F37">
      <w:pPr>
        <w:keepNext w:val="0"/>
        <w:keepLines w:val="0"/>
        <w:pageBreakBefore w:val="0"/>
        <w:widowControl w:val="0"/>
        <w:numPr>
          <w:ilvl w:val="0"/>
          <w:numId w:val="1"/>
        </w:numPr>
        <w:kinsoku/>
        <w:wordWrap/>
        <w:overflowPunct/>
        <w:topLinePunct w:val="0"/>
        <w:autoSpaceDE/>
        <w:bidi w:val="0"/>
        <w:adjustRightInd/>
        <w:snapToGrid/>
        <w:spacing w:line="600" w:lineRule="exact"/>
        <w:ind w:firstLine="640" w:firstLineChars="200"/>
        <w:textAlignment w:val="auto"/>
        <w:rPr>
          <w:rFonts w:hint="eastAsia" w:ascii="黑体" w:hAnsi="黑体" w:eastAsia="黑体" w:cs="黑体"/>
          <w:bCs/>
          <w:w w:val="100"/>
          <w:kern w:val="0"/>
          <w:sz w:val="32"/>
          <w:szCs w:val="32"/>
        </w:rPr>
      </w:pPr>
      <w:r>
        <w:rPr>
          <w:rFonts w:hint="eastAsia" w:ascii="黑体" w:hAnsi="黑体" w:eastAsia="黑体" w:cs="黑体"/>
          <w:bCs/>
          <w:w w:val="100"/>
          <w:kern w:val="0"/>
          <w:sz w:val="32"/>
          <w:szCs w:val="32"/>
        </w:rPr>
        <w:t>项目类型和资助额度</w:t>
      </w:r>
    </w:p>
    <w:p w14:paraId="68C1E81E">
      <w:pPr>
        <w:keepNext w:val="0"/>
        <w:keepLines w:val="0"/>
        <w:pageBreakBefore w:val="0"/>
        <w:widowControl w:val="0"/>
        <w:kinsoku/>
        <w:wordWrap/>
        <w:overflowPunct/>
        <w:topLinePunct w:val="0"/>
        <w:autoSpaceDE/>
        <w:bidi w:val="0"/>
        <w:adjustRightInd/>
        <w:snapToGrid/>
        <w:spacing w:line="600" w:lineRule="exact"/>
        <w:ind w:firstLine="640" w:firstLineChars="200"/>
        <w:textAlignment w:val="auto"/>
        <w:rPr>
          <w:rFonts w:hint="eastAsia" w:ascii="仿宋_GB2312" w:hAnsi="方正仿宋_GBK" w:eastAsia="仿宋_GB2312" w:cs="方正仿宋_GBK"/>
          <w:w w:val="100"/>
          <w:sz w:val="32"/>
          <w:szCs w:val="32"/>
        </w:rPr>
      </w:pPr>
      <w:r>
        <w:rPr>
          <w:rFonts w:hint="eastAsia" w:ascii="仿宋" w:hAnsi="仿宋" w:eastAsia="仿宋" w:cs="仿宋"/>
          <w:w w:val="100"/>
          <w:sz w:val="32"/>
          <w:szCs w:val="32"/>
        </w:rPr>
        <w:t>专题项目计划支持项目20项，每项资助5万元。</w:t>
      </w:r>
    </w:p>
    <w:p w14:paraId="7FA65036">
      <w:pPr>
        <w:keepNext w:val="0"/>
        <w:keepLines w:val="0"/>
        <w:pageBreakBefore w:val="0"/>
        <w:widowControl w:val="0"/>
        <w:kinsoku/>
        <w:wordWrap/>
        <w:overflowPunct/>
        <w:topLinePunct w:val="0"/>
        <w:autoSpaceDE/>
        <w:bidi w:val="0"/>
        <w:adjustRightInd/>
        <w:snapToGrid/>
        <w:spacing w:line="600" w:lineRule="exact"/>
        <w:ind w:firstLine="640" w:firstLineChars="200"/>
        <w:textAlignment w:val="auto"/>
        <w:rPr>
          <w:rFonts w:hint="eastAsia" w:ascii="黑体" w:hAnsi="黑体" w:eastAsia="黑体" w:cs="仿宋_GB2312"/>
          <w:w w:val="100"/>
          <w:sz w:val="32"/>
          <w:szCs w:val="32"/>
        </w:rPr>
      </w:pPr>
      <w:r>
        <w:rPr>
          <w:rFonts w:hint="eastAsia" w:ascii="黑体" w:hAnsi="黑体" w:eastAsia="黑体" w:cs="黑体"/>
          <w:bCs/>
          <w:color w:val="000000"/>
          <w:w w:val="100"/>
          <w:sz w:val="32"/>
          <w:szCs w:val="32"/>
          <w:shd w:val="clear" w:color="auto" w:fill="FFFFFF"/>
        </w:rPr>
        <w:t>二、支持领域和方向</w:t>
      </w:r>
    </w:p>
    <w:p w14:paraId="413DD869">
      <w:pPr>
        <w:keepNext w:val="0"/>
        <w:keepLines w:val="0"/>
        <w:pageBreakBefore w:val="0"/>
        <w:widowControl w:val="0"/>
        <w:tabs>
          <w:tab w:val="left" w:pos="0"/>
        </w:tabs>
        <w:kinsoku/>
        <w:wordWrap/>
        <w:overflowPunct/>
        <w:topLinePunct w:val="0"/>
        <w:autoSpaceDE/>
        <w:autoSpaceDN w:val="0"/>
        <w:bidi w:val="0"/>
        <w:adjustRightInd/>
        <w:snapToGrid/>
        <w:spacing w:line="600" w:lineRule="exact"/>
        <w:ind w:firstLine="640" w:firstLineChars="200"/>
        <w:textAlignment w:val="auto"/>
        <w:rPr>
          <w:rFonts w:hint="eastAsia" w:ascii="仿宋_GB2312" w:hAnsi="仿宋_GB2312" w:eastAsia="仿宋_GB2312" w:cs="仿宋_GB2312"/>
          <w:w w:val="100"/>
          <w:sz w:val="32"/>
          <w:szCs w:val="32"/>
          <w:lang w:bidi="ar"/>
        </w:rPr>
      </w:pPr>
      <w:r>
        <w:rPr>
          <w:rFonts w:hint="eastAsia" w:ascii="仿宋_GB2312" w:hAnsi="仿宋_GB2312" w:eastAsia="仿宋_GB2312" w:cs="仿宋_GB2312"/>
          <w:w w:val="100"/>
          <w:sz w:val="32"/>
          <w:szCs w:val="32"/>
          <w:lang w:bidi="ar"/>
        </w:rPr>
        <w:t>坚持统筹发展和安全，立足我省、站位全国，</w:t>
      </w:r>
      <w:r>
        <w:rPr>
          <w:rFonts w:hint="eastAsia" w:ascii="仿宋_GB2312" w:hAnsi="仿宋_GB2312" w:eastAsia="仿宋_GB2312" w:cs="仿宋_GB2312"/>
          <w:w w:val="100"/>
          <w:sz w:val="32"/>
          <w:szCs w:val="32"/>
          <w:lang w:eastAsia="zh-CN" w:bidi="ar"/>
        </w:rPr>
        <w:t>围绕以下方向</w:t>
      </w:r>
      <w:r>
        <w:rPr>
          <w:rFonts w:hint="eastAsia" w:ascii="仿宋_GB2312" w:hAnsi="仿宋_GB2312" w:eastAsia="仿宋_GB2312" w:cs="仿宋_GB2312"/>
          <w:w w:val="100"/>
          <w:sz w:val="32"/>
          <w:szCs w:val="32"/>
          <w:lang w:bidi="ar"/>
        </w:rPr>
        <w:t>研究分析</w:t>
      </w:r>
      <w:r>
        <w:rPr>
          <w:rFonts w:hint="eastAsia" w:ascii="仿宋_GB2312" w:hAnsi="仿宋_GB2312" w:eastAsia="仿宋_GB2312" w:cs="仿宋_GB2312"/>
          <w:w w:val="100"/>
          <w:sz w:val="32"/>
          <w:szCs w:val="32"/>
          <w:lang w:eastAsia="zh-CN" w:bidi="ar"/>
        </w:rPr>
        <w:t>存在的</w:t>
      </w:r>
      <w:r>
        <w:rPr>
          <w:rFonts w:hint="eastAsia" w:ascii="仿宋_GB2312" w:hAnsi="仿宋_GB2312" w:eastAsia="仿宋_GB2312" w:cs="仿宋_GB2312"/>
          <w:w w:val="100"/>
          <w:sz w:val="32"/>
          <w:szCs w:val="32"/>
          <w:lang w:bidi="ar"/>
        </w:rPr>
        <w:t>突出风险，提出防范化解建议。</w:t>
      </w:r>
    </w:p>
    <w:p w14:paraId="66BA2DD1">
      <w:pPr>
        <w:keepNext w:val="0"/>
        <w:keepLines w:val="0"/>
        <w:pageBreakBefore w:val="0"/>
        <w:widowControl w:val="0"/>
        <w:kinsoku/>
        <w:wordWrap/>
        <w:overflowPunct/>
        <w:topLinePunct w:val="0"/>
        <w:autoSpaceDE/>
        <w:bidi w:val="0"/>
        <w:adjustRightInd/>
        <w:snapToGrid/>
        <w:spacing w:line="600" w:lineRule="exact"/>
        <w:ind w:firstLine="640" w:firstLineChars="200"/>
        <w:textAlignment w:val="auto"/>
        <w:rPr>
          <w:rFonts w:hint="eastAsia" w:ascii="仿宋_GB2312" w:hAnsi="仿宋_GB2312" w:eastAsia="仿宋_GB2312" w:cs="仿宋_GB2312"/>
          <w:b w:val="0"/>
          <w:bCs w:val="0"/>
          <w:w w:val="100"/>
          <w:sz w:val="32"/>
          <w:szCs w:val="32"/>
          <w:lang w:val="en-US" w:eastAsia="zh-CN" w:bidi="ar"/>
        </w:rPr>
      </w:pPr>
      <w:r>
        <w:rPr>
          <w:rFonts w:hint="eastAsia" w:ascii="仿宋_GB2312" w:hAnsi="仿宋_GB2312" w:eastAsia="仿宋_GB2312" w:cs="仿宋_GB2312"/>
          <w:b w:val="0"/>
          <w:bCs w:val="0"/>
          <w:w w:val="100"/>
          <w:sz w:val="32"/>
          <w:szCs w:val="32"/>
          <w:lang w:val="en-US" w:eastAsia="zh-CN" w:bidi="ar"/>
        </w:rPr>
        <w:t>1.全球地缘政治风险涉我影响研究</w:t>
      </w:r>
    </w:p>
    <w:p w14:paraId="66B0EE43">
      <w:pPr>
        <w:keepNext w:val="0"/>
        <w:keepLines w:val="0"/>
        <w:pageBreakBefore w:val="0"/>
        <w:widowControl w:val="0"/>
        <w:kinsoku/>
        <w:wordWrap/>
        <w:overflowPunct/>
        <w:topLinePunct w:val="0"/>
        <w:autoSpaceDE/>
        <w:bidi w:val="0"/>
        <w:adjustRightInd/>
        <w:snapToGrid/>
        <w:spacing w:line="600" w:lineRule="exact"/>
        <w:ind w:firstLine="640" w:firstLineChars="200"/>
        <w:textAlignment w:val="auto"/>
        <w:rPr>
          <w:rFonts w:hint="eastAsia" w:ascii="仿宋_GB2312" w:hAnsi="仿宋_GB2312" w:eastAsia="仿宋_GB2312" w:cs="仿宋_GB2312"/>
          <w:b w:val="0"/>
          <w:bCs w:val="0"/>
          <w:w w:val="100"/>
          <w:sz w:val="32"/>
          <w:szCs w:val="32"/>
          <w:lang w:val="en-US" w:eastAsia="zh-CN" w:bidi="ar"/>
        </w:rPr>
      </w:pPr>
      <w:r>
        <w:rPr>
          <w:rFonts w:hint="eastAsia" w:ascii="仿宋_GB2312" w:hAnsi="仿宋_GB2312" w:eastAsia="仿宋_GB2312" w:cs="仿宋_GB2312"/>
          <w:b w:val="0"/>
          <w:bCs w:val="0"/>
          <w:w w:val="100"/>
          <w:sz w:val="32"/>
          <w:szCs w:val="32"/>
          <w:lang w:val="en-US" w:eastAsia="zh-CN" w:bidi="ar"/>
        </w:rPr>
        <w:t>2.中美经贸、科技博弈突出问题研究</w:t>
      </w:r>
    </w:p>
    <w:p w14:paraId="5268F3CB">
      <w:pPr>
        <w:keepNext w:val="0"/>
        <w:keepLines w:val="0"/>
        <w:pageBreakBefore w:val="0"/>
        <w:widowControl w:val="0"/>
        <w:kinsoku/>
        <w:wordWrap/>
        <w:overflowPunct/>
        <w:topLinePunct w:val="0"/>
        <w:autoSpaceDE/>
        <w:bidi w:val="0"/>
        <w:adjustRightInd/>
        <w:snapToGrid/>
        <w:spacing w:line="600" w:lineRule="exact"/>
        <w:ind w:firstLine="640" w:firstLineChars="200"/>
        <w:textAlignment w:val="auto"/>
        <w:rPr>
          <w:rFonts w:hint="eastAsia" w:ascii="仿宋_GB2312" w:hAnsi="仿宋_GB2312" w:eastAsia="仿宋_GB2312" w:cs="仿宋_GB2312"/>
          <w:b w:val="0"/>
          <w:bCs w:val="0"/>
          <w:w w:val="100"/>
          <w:sz w:val="32"/>
          <w:szCs w:val="32"/>
          <w:lang w:val="en-US" w:eastAsia="zh-CN" w:bidi="ar"/>
        </w:rPr>
      </w:pPr>
      <w:r>
        <w:rPr>
          <w:rFonts w:hint="eastAsia" w:ascii="仿宋_GB2312" w:hAnsi="仿宋_GB2312" w:eastAsia="仿宋_GB2312" w:cs="仿宋_GB2312"/>
          <w:b w:val="0"/>
          <w:bCs w:val="0"/>
          <w:w w:val="100"/>
          <w:sz w:val="32"/>
          <w:szCs w:val="32"/>
          <w:lang w:val="en-US" w:eastAsia="zh-CN" w:bidi="ar"/>
        </w:rPr>
        <w:t>3.国际恐怖主义活动对我威胁研究</w:t>
      </w:r>
    </w:p>
    <w:p w14:paraId="306317F2">
      <w:pPr>
        <w:keepNext w:val="0"/>
        <w:keepLines w:val="0"/>
        <w:pageBreakBefore w:val="0"/>
        <w:widowControl w:val="0"/>
        <w:kinsoku/>
        <w:wordWrap/>
        <w:overflowPunct/>
        <w:topLinePunct w:val="0"/>
        <w:autoSpaceDE/>
        <w:bidi w:val="0"/>
        <w:adjustRightInd/>
        <w:snapToGrid/>
        <w:spacing w:line="600" w:lineRule="exact"/>
        <w:ind w:firstLine="640" w:firstLineChars="200"/>
        <w:textAlignment w:val="auto"/>
        <w:rPr>
          <w:rFonts w:hint="eastAsia" w:ascii="仿宋_GB2312" w:hAnsi="仿宋_GB2312" w:eastAsia="仿宋_GB2312" w:cs="仿宋_GB2312"/>
          <w:b w:val="0"/>
          <w:bCs w:val="0"/>
          <w:w w:val="100"/>
          <w:sz w:val="32"/>
          <w:szCs w:val="32"/>
          <w:lang w:val="en-US" w:eastAsia="zh-CN" w:bidi="ar"/>
        </w:rPr>
      </w:pPr>
      <w:r>
        <w:rPr>
          <w:rFonts w:hint="eastAsia" w:ascii="仿宋_GB2312" w:hAnsi="仿宋_GB2312" w:eastAsia="仿宋_GB2312" w:cs="仿宋_GB2312"/>
          <w:b w:val="0"/>
          <w:bCs w:val="0"/>
          <w:w w:val="100"/>
          <w:sz w:val="32"/>
          <w:szCs w:val="32"/>
          <w:lang w:val="en-US" w:eastAsia="zh-CN" w:bidi="ar"/>
        </w:rPr>
        <w:t>4.社会热点问题舆情分析研究</w:t>
      </w:r>
    </w:p>
    <w:p w14:paraId="1AFA5DEB">
      <w:pPr>
        <w:keepNext w:val="0"/>
        <w:keepLines w:val="0"/>
        <w:pageBreakBefore w:val="0"/>
        <w:widowControl w:val="0"/>
        <w:kinsoku/>
        <w:wordWrap/>
        <w:overflowPunct/>
        <w:topLinePunct w:val="0"/>
        <w:autoSpaceDE/>
        <w:bidi w:val="0"/>
        <w:adjustRightInd/>
        <w:snapToGrid/>
        <w:spacing w:line="600" w:lineRule="exact"/>
        <w:ind w:firstLine="640" w:firstLineChars="200"/>
        <w:textAlignment w:val="auto"/>
        <w:rPr>
          <w:rFonts w:hint="eastAsia" w:ascii="仿宋_GB2312" w:hAnsi="仿宋_GB2312" w:eastAsia="仿宋_GB2312" w:cs="仿宋_GB2312"/>
          <w:b w:val="0"/>
          <w:bCs w:val="0"/>
          <w:w w:val="100"/>
          <w:sz w:val="32"/>
          <w:szCs w:val="32"/>
          <w:lang w:val="en-US" w:eastAsia="zh-CN" w:bidi="ar"/>
        </w:rPr>
      </w:pPr>
      <w:r>
        <w:rPr>
          <w:rFonts w:hint="eastAsia" w:ascii="仿宋_GB2312" w:hAnsi="仿宋_GB2312" w:eastAsia="仿宋_GB2312" w:cs="仿宋_GB2312"/>
          <w:b w:val="0"/>
          <w:bCs w:val="0"/>
          <w:w w:val="100"/>
          <w:sz w:val="32"/>
          <w:szCs w:val="32"/>
          <w:lang w:val="en-US" w:eastAsia="zh-CN" w:bidi="ar"/>
        </w:rPr>
        <w:t>5.网络空间意识形态风险研究</w:t>
      </w:r>
    </w:p>
    <w:p w14:paraId="2A4C3BF8">
      <w:pPr>
        <w:keepNext w:val="0"/>
        <w:keepLines w:val="0"/>
        <w:pageBreakBefore w:val="0"/>
        <w:widowControl w:val="0"/>
        <w:kinsoku/>
        <w:wordWrap/>
        <w:overflowPunct/>
        <w:topLinePunct w:val="0"/>
        <w:autoSpaceDE/>
        <w:bidi w:val="0"/>
        <w:adjustRightInd/>
        <w:snapToGrid/>
        <w:spacing w:line="600" w:lineRule="exact"/>
        <w:ind w:firstLine="640" w:firstLineChars="200"/>
        <w:textAlignment w:val="auto"/>
        <w:rPr>
          <w:rFonts w:hint="eastAsia" w:ascii="仿宋_GB2312" w:hAnsi="仿宋_GB2312" w:eastAsia="仿宋_GB2312" w:cs="仿宋_GB2312"/>
          <w:b w:val="0"/>
          <w:bCs w:val="0"/>
          <w:w w:val="100"/>
          <w:sz w:val="32"/>
          <w:szCs w:val="32"/>
          <w:lang w:val="en-US" w:eastAsia="zh-CN" w:bidi="ar"/>
        </w:rPr>
      </w:pPr>
      <w:r>
        <w:rPr>
          <w:rFonts w:hint="eastAsia" w:ascii="仿宋_GB2312" w:hAnsi="仿宋_GB2312" w:eastAsia="仿宋_GB2312" w:cs="仿宋_GB2312"/>
          <w:b w:val="0"/>
          <w:bCs w:val="0"/>
          <w:w w:val="100"/>
          <w:sz w:val="32"/>
          <w:szCs w:val="32"/>
          <w:lang w:val="en-US" w:eastAsia="zh-CN" w:bidi="ar"/>
        </w:rPr>
        <w:t>6.统筹新能源产业发展和安全研究</w:t>
      </w:r>
    </w:p>
    <w:p w14:paraId="642970DB">
      <w:pPr>
        <w:keepNext w:val="0"/>
        <w:keepLines w:val="0"/>
        <w:pageBreakBefore w:val="0"/>
        <w:widowControl w:val="0"/>
        <w:kinsoku/>
        <w:wordWrap/>
        <w:overflowPunct/>
        <w:topLinePunct w:val="0"/>
        <w:autoSpaceDE/>
        <w:bidi w:val="0"/>
        <w:adjustRightInd/>
        <w:snapToGrid/>
        <w:spacing w:line="600" w:lineRule="exact"/>
        <w:ind w:firstLine="640" w:firstLineChars="200"/>
        <w:textAlignment w:val="auto"/>
        <w:rPr>
          <w:rFonts w:hint="eastAsia" w:ascii="仿宋_GB2312" w:hAnsi="仿宋_GB2312" w:eastAsia="仿宋_GB2312" w:cs="仿宋_GB2312"/>
          <w:b w:val="0"/>
          <w:bCs w:val="0"/>
          <w:w w:val="100"/>
          <w:sz w:val="32"/>
          <w:szCs w:val="32"/>
          <w:lang w:val="en-US" w:eastAsia="zh-CN" w:bidi="ar"/>
        </w:rPr>
      </w:pPr>
      <w:r>
        <w:rPr>
          <w:rFonts w:hint="eastAsia" w:ascii="仿宋_GB2312" w:hAnsi="仿宋_GB2312" w:eastAsia="仿宋_GB2312" w:cs="仿宋_GB2312"/>
          <w:b w:val="0"/>
          <w:bCs w:val="0"/>
          <w:w w:val="100"/>
          <w:sz w:val="32"/>
          <w:szCs w:val="32"/>
          <w:lang w:val="en-US" w:eastAsia="zh-CN" w:bidi="ar"/>
        </w:rPr>
        <w:t>7.新发展格局下产业链供应链安全研究</w:t>
      </w:r>
    </w:p>
    <w:p w14:paraId="403F3117">
      <w:pPr>
        <w:keepNext w:val="0"/>
        <w:keepLines w:val="0"/>
        <w:pageBreakBefore w:val="0"/>
        <w:widowControl w:val="0"/>
        <w:kinsoku/>
        <w:wordWrap/>
        <w:overflowPunct/>
        <w:topLinePunct w:val="0"/>
        <w:autoSpaceDE/>
        <w:bidi w:val="0"/>
        <w:adjustRightInd/>
        <w:snapToGrid/>
        <w:spacing w:line="600" w:lineRule="exact"/>
        <w:ind w:firstLine="640" w:firstLineChars="200"/>
        <w:textAlignment w:val="auto"/>
        <w:rPr>
          <w:rFonts w:hint="eastAsia" w:ascii="仿宋_GB2312" w:hAnsi="仿宋_GB2312" w:eastAsia="仿宋_GB2312" w:cs="仿宋_GB2312"/>
          <w:b w:val="0"/>
          <w:bCs w:val="0"/>
          <w:w w:val="100"/>
          <w:sz w:val="32"/>
          <w:szCs w:val="32"/>
          <w:lang w:val="en-US" w:eastAsia="zh-CN" w:bidi="ar"/>
        </w:rPr>
      </w:pPr>
      <w:r>
        <w:rPr>
          <w:rFonts w:hint="eastAsia" w:ascii="仿宋_GB2312" w:hAnsi="仿宋_GB2312" w:eastAsia="仿宋_GB2312" w:cs="仿宋_GB2312"/>
          <w:b w:val="0"/>
          <w:bCs w:val="0"/>
          <w:w w:val="100"/>
          <w:sz w:val="32"/>
          <w:szCs w:val="32"/>
          <w:lang w:val="en-US" w:eastAsia="zh-CN" w:bidi="ar"/>
        </w:rPr>
        <w:t>8.新技术新应用新业态发展和安全研究</w:t>
      </w:r>
    </w:p>
    <w:p w14:paraId="728D71C8">
      <w:pPr>
        <w:keepNext w:val="0"/>
        <w:keepLines w:val="0"/>
        <w:pageBreakBefore w:val="0"/>
        <w:widowControl w:val="0"/>
        <w:kinsoku/>
        <w:wordWrap/>
        <w:overflowPunct/>
        <w:topLinePunct w:val="0"/>
        <w:autoSpaceDE/>
        <w:bidi w:val="0"/>
        <w:adjustRightInd/>
        <w:snapToGrid/>
        <w:spacing w:line="600" w:lineRule="exact"/>
        <w:ind w:firstLine="640" w:firstLineChars="200"/>
        <w:textAlignment w:val="auto"/>
        <w:rPr>
          <w:rFonts w:hint="eastAsia" w:ascii="仿宋_GB2312" w:hAnsi="仿宋_GB2312" w:eastAsia="仿宋_GB2312" w:cs="仿宋_GB2312"/>
          <w:b w:val="0"/>
          <w:bCs w:val="0"/>
          <w:w w:val="100"/>
          <w:sz w:val="32"/>
          <w:szCs w:val="32"/>
          <w:lang w:val="en-US" w:eastAsia="zh-CN" w:bidi="ar"/>
        </w:rPr>
      </w:pPr>
      <w:r>
        <w:rPr>
          <w:rFonts w:hint="eastAsia" w:ascii="仿宋_GB2312" w:hAnsi="仿宋_GB2312" w:eastAsia="仿宋_GB2312" w:cs="仿宋_GB2312"/>
          <w:b w:val="0"/>
          <w:bCs w:val="0"/>
          <w:w w:val="100"/>
          <w:sz w:val="32"/>
          <w:szCs w:val="32"/>
          <w:lang w:val="en-US" w:eastAsia="zh-CN" w:bidi="ar"/>
        </w:rPr>
        <w:t>9.新质生产力发展风险挑战研究</w:t>
      </w:r>
    </w:p>
    <w:p w14:paraId="2C2E6547">
      <w:pPr>
        <w:keepNext w:val="0"/>
        <w:keepLines w:val="0"/>
        <w:pageBreakBefore w:val="0"/>
        <w:widowControl w:val="0"/>
        <w:kinsoku/>
        <w:wordWrap/>
        <w:overflowPunct/>
        <w:topLinePunct w:val="0"/>
        <w:autoSpaceDE/>
        <w:bidi w:val="0"/>
        <w:adjustRightInd/>
        <w:snapToGrid/>
        <w:spacing w:line="600" w:lineRule="exact"/>
        <w:ind w:firstLine="640" w:firstLineChars="200"/>
        <w:textAlignment w:val="auto"/>
        <w:rPr>
          <w:rFonts w:hint="eastAsia" w:ascii="仿宋_GB2312" w:hAnsi="仿宋_GB2312" w:eastAsia="仿宋_GB2312" w:cs="仿宋_GB2312"/>
          <w:b w:val="0"/>
          <w:bCs w:val="0"/>
          <w:w w:val="100"/>
          <w:sz w:val="32"/>
          <w:szCs w:val="32"/>
          <w:lang w:val="en-US" w:eastAsia="zh-CN" w:bidi="ar"/>
        </w:rPr>
      </w:pPr>
      <w:r>
        <w:rPr>
          <w:rFonts w:hint="eastAsia" w:ascii="仿宋_GB2312" w:hAnsi="仿宋_GB2312" w:eastAsia="仿宋_GB2312" w:cs="仿宋_GB2312"/>
          <w:b w:val="0"/>
          <w:bCs w:val="0"/>
          <w:w w:val="100"/>
          <w:sz w:val="32"/>
          <w:szCs w:val="32"/>
          <w:lang w:val="en-US" w:eastAsia="zh-CN" w:bidi="ar"/>
        </w:rPr>
        <w:t>10.高质量推进共建“一带一路”风险防范和应对研究</w:t>
      </w:r>
    </w:p>
    <w:p w14:paraId="5DBA0FBD">
      <w:pPr>
        <w:keepNext w:val="0"/>
        <w:keepLines w:val="0"/>
        <w:pageBreakBefore w:val="0"/>
        <w:widowControl w:val="0"/>
        <w:kinsoku/>
        <w:wordWrap/>
        <w:overflowPunct/>
        <w:topLinePunct w:val="0"/>
        <w:autoSpaceDE/>
        <w:bidi w:val="0"/>
        <w:adjustRightInd/>
        <w:snapToGrid/>
        <w:spacing w:line="600" w:lineRule="exact"/>
        <w:ind w:firstLine="640" w:firstLineChars="200"/>
        <w:textAlignment w:val="auto"/>
        <w:rPr>
          <w:rFonts w:hint="eastAsia" w:ascii="仿宋_GB2312" w:hAnsi="仿宋_GB2312" w:eastAsia="仿宋_GB2312" w:cs="仿宋_GB2312"/>
          <w:b w:val="0"/>
          <w:bCs w:val="0"/>
          <w:w w:val="100"/>
          <w:sz w:val="32"/>
          <w:szCs w:val="32"/>
          <w:lang w:val="en-US" w:eastAsia="zh-CN" w:bidi="ar"/>
        </w:rPr>
      </w:pPr>
      <w:r>
        <w:rPr>
          <w:rFonts w:hint="eastAsia" w:ascii="仿宋_GB2312" w:hAnsi="仿宋_GB2312" w:eastAsia="仿宋_GB2312" w:cs="仿宋_GB2312"/>
          <w:b w:val="0"/>
          <w:bCs w:val="0"/>
          <w:w w:val="100"/>
          <w:sz w:val="32"/>
          <w:szCs w:val="32"/>
          <w:lang w:val="en-US" w:eastAsia="zh-CN" w:bidi="ar"/>
        </w:rPr>
        <w:t>11.重点区域（国别）海外安全风险突出问题研究</w:t>
      </w:r>
    </w:p>
    <w:p w14:paraId="7F5923CC">
      <w:pPr>
        <w:keepNext w:val="0"/>
        <w:keepLines w:val="0"/>
        <w:pageBreakBefore w:val="0"/>
        <w:widowControl w:val="0"/>
        <w:kinsoku/>
        <w:wordWrap/>
        <w:overflowPunct/>
        <w:topLinePunct w:val="0"/>
        <w:autoSpaceDE/>
        <w:bidi w:val="0"/>
        <w:adjustRightInd/>
        <w:snapToGrid/>
        <w:spacing w:line="600" w:lineRule="exact"/>
        <w:ind w:firstLine="640" w:firstLineChars="200"/>
        <w:textAlignment w:val="auto"/>
        <w:rPr>
          <w:rFonts w:hint="eastAsia" w:ascii="仿宋_GB2312" w:hAnsi="仿宋_GB2312" w:eastAsia="仿宋_GB2312" w:cs="仿宋_GB2312"/>
          <w:b w:val="0"/>
          <w:bCs w:val="0"/>
          <w:w w:val="100"/>
          <w:sz w:val="32"/>
          <w:szCs w:val="32"/>
          <w:lang w:val="en-US" w:eastAsia="zh-CN" w:bidi="ar"/>
        </w:rPr>
      </w:pPr>
      <w:r>
        <w:rPr>
          <w:rFonts w:hint="eastAsia" w:ascii="仿宋_GB2312" w:hAnsi="仿宋_GB2312" w:eastAsia="仿宋_GB2312" w:cs="仿宋_GB2312"/>
          <w:b w:val="0"/>
          <w:bCs w:val="0"/>
          <w:w w:val="100"/>
          <w:sz w:val="32"/>
          <w:szCs w:val="32"/>
          <w:lang w:val="en-US" w:eastAsia="zh-CN" w:bidi="ar"/>
        </w:rPr>
        <w:t>12.中资企业“走出去”面临的风险挑战研究</w:t>
      </w:r>
    </w:p>
    <w:p w14:paraId="3732292F">
      <w:pPr>
        <w:keepNext w:val="0"/>
        <w:keepLines w:val="0"/>
        <w:pageBreakBefore w:val="0"/>
        <w:widowControl w:val="0"/>
        <w:kinsoku/>
        <w:wordWrap/>
        <w:overflowPunct/>
        <w:topLinePunct w:val="0"/>
        <w:autoSpaceDE/>
        <w:bidi w:val="0"/>
        <w:adjustRightInd/>
        <w:snapToGrid/>
        <w:spacing w:line="600" w:lineRule="exact"/>
        <w:ind w:firstLine="640" w:firstLineChars="200"/>
        <w:textAlignment w:val="auto"/>
        <w:rPr>
          <w:rFonts w:hint="eastAsia" w:ascii="仿宋_GB2312" w:hAnsi="仿宋_GB2312" w:eastAsia="仿宋_GB2312" w:cs="仿宋_GB2312"/>
          <w:b w:val="0"/>
          <w:bCs w:val="0"/>
          <w:w w:val="100"/>
          <w:sz w:val="32"/>
          <w:szCs w:val="32"/>
          <w:lang w:val="en-US" w:eastAsia="zh-CN" w:bidi="ar"/>
        </w:rPr>
      </w:pPr>
      <w:r>
        <w:rPr>
          <w:rFonts w:hint="eastAsia" w:ascii="仿宋_GB2312" w:hAnsi="仿宋_GB2312" w:eastAsia="仿宋_GB2312" w:cs="仿宋_GB2312"/>
          <w:b w:val="0"/>
          <w:bCs w:val="0"/>
          <w:w w:val="100"/>
          <w:sz w:val="32"/>
          <w:szCs w:val="32"/>
          <w:lang w:val="en-US" w:eastAsia="zh-CN" w:bidi="ar"/>
        </w:rPr>
        <w:t>13.数据安全风险研究</w:t>
      </w:r>
    </w:p>
    <w:p w14:paraId="33B0B2F7">
      <w:pPr>
        <w:keepNext w:val="0"/>
        <w:keepLines w:val="0"/>
        <w:pageBreakBefore w:val="0"/>
        <w:widowControl w:val="0"/>
        <w:kinsoku/>
        <w:wordWrap/>
        <w:overflowPunct/>
        <w:topLinePunct w:val="0"/>
        <w:autoSpaceDE/>
        <w:bidi w:val="0"/>
        <w:adjustRightInd/>
        <w:snapToGrid/>
        <w:spacing w:line="600" w:lineRule="exact"/>
        <w:ind w:firstLine="640" w:firstLineChars="200"/>
        <w:textAlignment w:val="auto"/>
        <w:rPr>
          <w:rFonts w:hint="default" w:ascii="仿宋_GB2312" w:hAnsi="仿宋_GB2312" w:eastAsia="仿宋_GB2312" w:cs="仿宋_GB2312"/>
          <w:b w:val="0"/>
          <w:bCs w:val="0"/>
          <w:w w:val="100"/>
          <w:sz w:val="32"/>
          <w:szCs w:val="32"/>
          <w:lang w:val="en-US" w:eastAsia="zh-CN" w:bidi="ar"/>
        </w:rPr>
      </w:pPr>
      <w:r>
        <w:rPr>
          <w:rFonts w:hint="eastAsia" w:ascii="仿宋_GB2312" w:hAnsi="仿宋_GB2312" w:eastAsia="仿宋_GB2312" w:cs="仿宋_GB2312"/>
          <w:b w:val="0"/>
          <w:bCs w:val="0"/>
          <w:w w:val="100"/>
          <w:sz w:val="32"/>
          <w:szCs w:val="32"/>
          <w:lang w:val="en-US" w:eastAsia="zh-CN" w:bidi="ar"/>
        </w:rPr>
        <w:t>14.人工智能安全研究</w:t>
      </w:r>
    </w:p>
    <w:p w14:paraId="5C63CA56">
      <w:pPr>
        <w:keepNext w:val="0"/>
        <w:keepLines w:val="0"/>
        <w:pageBreakBefore w:val="0"/>
        <w:widowControl w:val="0"/>
        <w:kinsoku/>
        <w:wordWrap/>
        <w:overflowPunct/>
        <w:topLinePunct w:val="0"/>
        <w:autoSpaceDE/>
        <w:bidi w:val="0"/>
        <w:adjustRightInd/>
        <w:snapToGrid/>
        <w:spacing w:line="600" w:lineRule="exact"/>
        <w:ind w:firstLine="640" w:firstLineChars="200"/>
        <w:textAlignment w:val="auto"/>
        <w:rPr>
          <w:rFonts w:hint="eastAsia" w:ascii="仿宋_GB2312" w:hAnsi="仿宋_GB2312" w:eastAsia="仿宋_GB2312" w:cs="仿宋_GB2312"/>
          <w:b w:val="0"/>
          <w:bCs w:val="0"/>
          <w:w w:val="100"/>
          <w:sz w:val="32"/>
          <w:szCs w:val="32"/>
          <w:lang w:val="en-US" w:eastAsia="zh-CN" w:bidi="ar"/>
        </w:rPr>
      </w:pPr>
      <w:r>
        <w:rPr>
          <w:rFonts w:hint="eastAsia" w:ascii="仿宋_GB2312" w:hAnsi="仿宋_GB2312" w:eastAsia="仿宋_GB2312" w:cs="仿宋_GB2312"/>
          <w:b w:val="0"/>
          <w:bCs w:val="0"/>
          <w:w w:val="100"/>
          <w:sz w:val="32"/>
          <w:szCs w:val="32"/>
          <w:lang w:val="en-US" w:eastAsia="zh-CN" w:bidi="ar"/>
        </w:rPr>
        <w:t>15.气候变化突出问题研究</w:t>
      </w:r>
    </w:p>
    <w:p w14:paraId="11E58366">
      <w:pPr>
        <w:keepNext w:val="0"/>
        <w:keepLines w:val="0"/>
        <w:pageBreakBefore w:val="0"/>
        <w:widowControl w:val="0"/>
        <w:kinsoku/>
        <w:wordWrap/>
        <w:overflowPunct/>
        <w:topLinePunct w:val="0"/>
        <w:autoSpaceDE/>
        <w:bidi w:val="0"/>
        <w:adjustRightInd/>
        <w:snapToGrid/>
        <w:spacing w:line="600" w:lineRule="exact"/>
        <w:ind w:firstLine="640" w:firstLineChars="200"/>
        <w:textAlignment w:val="auto"/>
        <w:rPr>
          <w:rFonts w:hint="eastAsia" w:ascii="仿宋_GB2312" w:hAnsi="仿宋_GB2312" w:eastAsia="仿宋_GB2312" w:cs="仿宋_GB2312"/>
          <w:b w:val="0"/>
          <w:bCs w:val="0"/>
          <w:w w:val="100"/>
          <w:sz w:val="32"/>
          <w:szCs w:val="32"/>
          <w:lang w:val="en-US" w:eastAsia="zh-CN" w:bidi="ar"/>
        </w:rPr>
      </w:pPr>
      <w:r>
        <w:rPr>
          <w:rFonts w:hint="eastAsia" w:ascii="仿宋_GB2312" w:hAnsi="仿宋_GB2312" w:eastAsia="仿宋_GB2312" w:cs="仿宋_GB2312"/>
          <w:b w:val="0"/>
          <w:bCs w:val="0"/>
          <w:w w:val="100"/>
          <w:sz w:val="32"/>
          <w:szCs w:val="32"/>
          <w:lang w:val="en-US" w:eastAsia="zh-CN" w:bidi="ar"/>
        </w:rPr>
        <w:t>16.生物安全突出问题研究</w:t>
      </w:r>
    </w:p>
    <w:p w14:paraId="339F5350">
      <w:pPr>
        <w:keepNext w:val="0"/>
        <w:keepLines w:val="0"/>
        <w:pageBreakBefore w:val="0"/>
        <w:widowControl w:val="0"/>
        <w:kinsoku/>
        <w:wordWrap/>
        <w:overflowPunct/>
        <w:topLinePunct w:val="0"/>
        <w:autoSpaceDE/>
        <w:bidi w:val="0"/>
        <w:adjustRightInd/>
        <w:snapToGrid/>
        <w:spacing w:line="600" w:lineRule="exact"/>
        <w:ind w:firstLine="640" w:firstLineChars="200"/>
        <w:textAlignment w:val="auto"/>
        <w:rPr>
          <w:rFonts w:hint="eastAsia" w:ascii="仿宋_GB2312" w:hAnsi="仿宋_GB2312" w:eastAsia="仿宋_GB2312" w:cs="仿宋_GB2312"/>
          <w:b w:val="0"/>
          <w:bCs w:val="0"/>
          <w:w w:val="100"/>
          <w:sz w:val="32"/>
          <w:szCs w:val="32"/>
          <w:lang w:val="en-US" w:eastAsia="zh-CN" w:bidi="ar"/>
        </w:rPr>
      </w:pPr>
      <w:r>
        <w:rPr>
          <w:rFonts w:hint="eastAsia" w:ascii="仿宋_GB2312" w:hAnsi="仿宋_GB2312" w:eastAsia="仿宋_GB2312" w:cs="仿宋_GB2312"/>
          <w:b w:val="0"/>
          <w:bCs w:val="0"/>
          <w:w w:val="100"/>
          <w:sz w:val="32"/>
          <w:szCs w:val="32"/>
          <w:lang w:val="en-US" w:eastAsia="zh-CN" w:bidi="ar"/>
        </w:rPr>
        <w:t>17.重大新发突发疫病防控研究</w:t>
      </w:r>
    </w:p>
    <w:p w14:paraId="4A2FCC80">
      <w:pPr>
        <w:keepNext w:val="0"/>
        <w:keepLines w:val="0"/>
        <w:pageBreakBefore w:val="0"/>
        <w:widowControl w:val="0"/>
        <w:kinsoku/>
        <w:wordWrap/>
        <w:overflowPunct/>
        <w:topLinePunct w:val="0"/>
        <w:autoSpaceDE/>
        <w:bidi w:val="0"/>
        <w:adjustRightInd/>
        <w:snapToGrid/>
        <w:spacing w:line="600" w:lineRule="exact"/>
        <w:ind w:firstLine="640" w:firstLineChars="200"/>
        <w:textAlignment w:val="auto"/>
        <w:rPr>
          <w:rFonts w:hint="eastAsia" w:ascii="仿宋_GB2312" w:hAnsi="仿宋_GB2312" w:eastAsia="仿宋_GB2312" w:cs="仿宋_GB2312"/>
          <w:b w:val="0"/>
          <w:bCs w:val="0"/>
          <w:w w:val="100"/>
          <w:sz w:val="32"/>
          <w:szCs w:val="32"/>
          <w:lang w:val="en-US" w:eastAsia="zh-CN" w:bidi="ar"/>
        </w:rPr>
      </w:pPr>
      <w:r>
        <w:rPr>
          <w:rFonts w:hint="eastAsia" w:ascii="仿宋_GB2312" w:hAnsi="仿宋_GB2312" w:eastAsia="仿宋_GB2312" w:cs="仿宋_GB2312"/>
          <w:b w:val="0"/>
          <w:bCs w:val="0"/>
          <w:w w:val="100"/>
          <w:sz w:val="32"/>
          <w:szCs w:val="32"/>
          <w:lang w:val="en-US" w:eastAsia="zh-CN" w:bidi="ar"/>
        </w:rPr>
        <w:t>18.科技安全风险监测预警体系建设研究（包括对外科技合作风险预警和防范对策等）</w:t>
      </w:r>
    </w:p>
    <w:p w14:paraId="2408EE3E">
      <w:pPr>
        <w:keepNext w:val="0"/>
        <w:keepLines w:val="0"/>
        <w:pageBreakBefore w:val="0"/>
        <w:widowControl w:val="0"/>
        <w:kinsoku/>
        <w:wordWrap/>
        <w:overflowPunct/>
        <w:topLinePunct w:val="0"/>
        <w:autoSpaceDE/>
        <w:bidi w:val="0"/>
        <w:adjustRightInd/>
        <w:snapToGrid/>
        <w:spacing w:line="600" w:lineRule="exact"/>
        <w:ind w:firstLine="640" w:firstLineChars="200"/>
        <w:textAlignment w:val="auto"/>
        <w:rPr>
          <w:rFonts w:hint="eastAsia" w:ascii="黑体" w:hAnsi="黑体" w:eastAsia="黑体" w:cs="黑体"/>
          <w:bCs/>
          <w:w w:val="100"/>
          <w:kern w:val="0"/>
          <w:sz w:val="32"/>
          <w:szCs w:val="32"/>
        </w:rPr>
      </w:pPr>
      <w:r>
        <w:rPr>
          <w:rFonts w:hint="eastAsia" w:ascii="黑体" w:hAnsi="黑体" w:eastAsia="黑体" w:cs="黑体"/>
          <w:w w:val="100"/>
          <w:sz w:val="32"/>
          <w:szCs w:val="32"/>
        </w:rPr>
        <w:t>三、</w:t>
      </w:r>
      <w:r>
        <w:rPr>
          <w:rFonts w:hint="eastAsia" w:ascii="黑体" w:hAnsi="黑体" w:eastAsia="黑体" w:cs="黑体"/>
          <w:bCs/>
          <w:w w:val="100"/>
          <w:kern w:val="0"/>
          <w:sz w:val="32"/>
          <w:szCs w:val="32"/>
        </w:rPr>
        <w:t>申报条件</w:t>
      </w:r>
    </w:p>
    <w:p w14:paraId="373C5110">
      <w:pPr>
        <w:keepNext w:val="0"/>
        <w:keepLines w:val="0"/>
        <w:pageBreakBefore w:val="0"/>
        <w:widowControl w:val="0"/>
        <w:kinsoku/>
        <w:wordWrap/>
        <w:overflowPunct/>
        <w:topLinePunct w:val="0"/>
        <w:autoSpaceDE/>
        <w:bidi w:val="0"/>
        <w:adjustRightInd/>
        <w:snapToGrid/>
        <w:spacing w:line="600" w:lineRule="exact"/>
        <w:ind w:firstLine="640" w:firstLineChars="200"/>
        <w:textAlignment w:val="auto"/>
        <w:rPr>
          <w:rFonts w:hint="eastAsia" w:ascii="仿宋" w:hAnsi="仿宋" w:eastAsia="仿宋" w:cs="仿宋"/>
          <w:bCs/>
          <w:w w:val="100"/>
          <w:kern w:val="0"/>
          <w:sz w:val="32"/>
          <w:szCs w:val="32"/>
        </w:rPr>
      </w:pPr>
      <w:r>
        <w:rPr>
          <w:rFonts w:hint="eastAsia" w:ascii="仿宋" w:hAnsi="仿宋" w:eastAsia="仿宋" w:cs="仿宋"/>
          <w:bCs/>
          <w:w w:val="100"/>
          <w:kern w:val="0"/>
          <w:sz w:val="32"/>
          <w:szCs w:val="32"/>
        </w:rPr>
        <w:t>（一）项目申报单位必须是在闽具有独立法人资格的省内本科高等学校（原本有推荐权限的本科高校，以二级学院或系为申报单位）、省属科研院所。不接受个人直接申报。</w:t>
      </w:r>
    </w:p>
    <w:p w14:paraId="3812ECD2">
      <w:pPr>
        <w:keepNext w:val="0"/>
        <w:keepLines w:val="0"/>
        <w:pageBreakBefore w:val="0"/>
        <w:widowControl w:val="0"/>
        <w:kinsoku/>
        <w:wordWrap/>
        <w:overflowPunct/>
        <w:topLinePunct w:val="0"/>
        <w:autoSpaceDE/>
        <w:bidi w:val="0"/>
        <w:adjustRightInd/>
        <w:snapToGrid/>
        <w:spacing w:line="600" w:lineRule="exact"/>
        <w:ind w:firstLine="640" w:firstLineChars="200"/>
        <w:textAlignment w:val="auto"/>
        <w:rPr>
          <w:rFonts w:hint="eastAsia" w:ascii="仿宋" w:hAnsi="仿宋" w:eastAsia="仿宋" w:cs="仿宋"/>
          <w:bCs/>
          <w:w w:val="100"/>
          <w:kern w:val="0"/>
          <w:sz w:val="32"/>
          <w:szCs w:val="32"/>
        </w:rPr>
      </w:pPr>
      <w:r>
        <w:rPr>
          <w:rFonts w:hint="eastAsia" w:ascii="仿宋" w:hAnsi="仿宋" w:eastAsia="仿宋" w:cs="仿宋"/>
          <w:bCs/>
          <w:w w:val="100"/>
          <w:kern w:val="0"/>
          <w:sz w:val="32"/>
          <w:szCs w:val="32"/>
        </w:rPr>
        <w:t>（二）申报单位须具有完成项目必备的人才条件和投入保障。</w:t>
      </w:r>
    </w:p>
    <w:p w14:paraId="135D502F">
      <w:pPr>
        <w:keepNext w:val="0"/>
        <w:keepLines w:val="0"/>
        <w:pageBreakBefore w:val="0"/>
        <w:widowControl w:val="0"/>
        <w:kinsoku/>
        <w:wordWrap/>
        <w:overflowPunct/>
        <w:topLinePunct w:val="0"/>
        <w:autoSpaceDE/>
        <w:bidi w:val="0"/>
        <w:adjustRightInd/>
        <w:snapToGrid/>
        <w:spacing w:line="600" w:lineRule="exact"/>
        <w:ind w:firstLine="640" w:firstLineChars="200"/>
        <w:textAlignment w:val="auto"/>
        <w:rPr>
          <w:rFonts w:hint="eastAsia" w:ascii="仿宋" w:hAnsi="仿宋" w:eastAsia="仿宋" w:cs="仿宋"/>
          <w:w w:val="100"/>
          <w:sz w:val="32"/>
          <w:szCs w:val="32"/>
        </w:rPr>
      </w:pPr>
      <w:r>
        <w:rPr>
          <w:rFonts w:hint="eastAsia" w:ascii="仿宋" w:hAnsi="仿宋" w:eastAsia="仿宋" w:cs="仿宋"/>
          <w:bCs/>
          <w:w w:val="100"/>
          <w:kern w:val="0"/>
          <w:sz w:val="32"/>
          <w:szCs w:val="32"/>
        </w:rPr>
        <w:t>（三）</w:t>
      </w:r>
      <w:r>
        <w:rPr>
          <w:rFonts w:hint="eastAsia" w:ascii="仿宋" w:hAnsi="仿宋" w:eastAsia="仿宋" w:cs="仿宋"/>
          <w:w w:val="100"/>
          <w:sz w:val="32"/>
          <w:szCs w:val="32"/>
        </w:rPr>
        <w:t>申报单位应当严格按照《福建省科技计划项目经费管理办法》的要求，编制项目经费预算。</w:t>
      </w:r>
    </w:p>
    <w:p w14:paraId="359F0D5D">
      <w:pPr>
        <w:keepNext w:val="0"/>
        <w:keepLines w:val="0"/>
        <w:pageBreakBefore w:val="0"/>
        <w:widowControl w:val="0"/>
        <w:kinsoku/>
        <w:wordWrap/>
        <w:overflowPunct/>
        <w:topLinePunct w:val="0"/>
        <w:autoSpaceDE/>
        <w:bidi w:val="0"/>
        <w:adjustRightInd/>
        <w:snapToGrid/>
        <w:spacing w:line="600" w:lineRule="exact"/>
        <w:ind w:firstLine="640" w:firstLineChars="200"/>
        <w:textAlignment w:val="auto"/>
        <w:rPr>
          <w:rFonts w:hint="eastAsia" w:ascii="仿宋" w:hAnsi="仿宋" w:eastAsia="仿宋" w:cs="仿宋"/>
          <w:w w:val="100"/>
          <w:sz w:val="32"/>
          <w:szCs w:val="32"/>
        </w:rPr>
      </w:pPr>
      <w:r>
        <w:rPr>
          <w:rFonts w:hint="eastAsia" w:ascii="仿宋" w:hAnsi="仿宋" w:eastAsia="仿宋" w:cs="仿宋"/>
          <w:bCs/>
          <w:w w:val="100"/>
          <w:kern w:val="0"/>
          <w:sz w:val="32"/>
          <w:szCs w:val="32"/>
        </w:rPr>
        <w:t>（四）项目负责人在项目结束时年龄原则上不超过延迟退休后的法定退休年龄</w:t>
      </w:r>
      <w:r>
        <w:rPr>
          <w:rFonts w:hint="eastAsia" w:ascii="仿宋" w:hAnsi="仿宋" w:eastAsia="仿宋" w:cs="仿宋"/>
          <w:bCs/>
          <w:w w:val="100"/>
          <w:kern w:val="0"/>
          <w:sz w:val="32"/>
          <w:szCs w:val="32"/>
          <w:lang w:eastAsia="zh-CN"/>
        </w:rPr>
        <w:t>。</w:t>
      </w:r>
      <w:r>
        <w:rPr>
          <w:rFonts w:hint="eastAsia" w:ascii="仿宋" w:hAnsi="仿宋" w:eastAsia="仿宋" w:cs="仿宋"/>
          <w:bCs/>
          <w:w w:val="100"/>
          <w:kern w:val="0"/>
          <w:sz w:val="32"/>
          <w:szCs w:val="32"/>
        </w:rPr>
        <w:t>项目负责人应当在相关研究领域具有较高的学术造诣，具有服务决策参考的经历经验和能力水平，原则上应具有副高级以上职称或博士学位。项目负责人当年度只能申请1个专题项目，不得有在研（含到期未结题）的省级科技计划项目。</w:t>
      </w:r>
    </w:p>
    <w:p w14:paraId="71AA6311">
      <w:pPr>
        <w:keepNext w:val="0"/>
        <w:keepLines w:val="0"/>
        <w:pageBreakBefore w:val="0"/>
        <w:widowControl w:val="0"/>
        <w:kinsoku/>
        <w:wordWrap/>
        <w:overflowPunct/>
        <w:topLinePunct w:val="0"/>
        <w:autoSpaceDE/>
        <w:bidi w:val="0"/>
        <w:adjustRightInd/>
        <w:snapToGrid/>
        <w:spacing w:line="600" w:lineRule="exact"/>
        <w:ind w:firstLine="640" w:firstLineChars="200"/>
        <w:textAlignment w:val="auto"/>
        <w:rPr>
          <w:rFonts w:hint="eastAsia" w:ascii="仿宋" w:hAnsi="仿宋" w:eastAsia="仿宋" w:cs="仿宋"/>
          <w:bCs/>
          <w:w w:val="100"/>
          <w:kern w:val="0"/>
          <w:sz w:val="32"/>
          <w:szCs w:val="32"/>
        </w:rPr>
      </w:pPr>
      <w:r>
        <w:rPr>
          <w:rFonts w:hint="eastAsia" w:ascii="仿宋" w:hAnsi="仿宋" w:eastAsia="仿宋" w:cs="仿宋"/>
          <w:bCs/>
          <w:w w:val="100"/>
          <w:kern w:val="0"/>
          <w:sz w:val="32"/>
          <w:szCs w:val="32"/>
        </w:rPr>
        <w:t>（五）项目申报单位选择1-3个支持领域或方向，分析面临的风险形势背景，提出可资研究的若干风险点。</w:t>
      </w:r>
    </w:p>
    <w:p w14:paraId="6A4A05B5">
      <w:pPr>
        <w:keepNext w:val="0"/>
        <w:keepLines w:val="0"/>
        <w:pageBreakBefore w:val="0"/>
        <w:widowControl w:val="0"/>
        <w:kinsoku/>
        <w:wordWrap/>
        <w:overflowPunct/>
        <w:topLinePunct w:val="0"/>
        <w:autoSpaceDE/>
        <w:bidi w:val="0"/>
        <w:adjustRightInd/>
        <w:snapToGrid/>
        <w:spacing w:line="600" w:lineRule="exact"/>
        <w:ind w:firstLine="640" w:firstLineChars="200"/>
        <w:textAlignment w:val="auto"/>
        <w:rPr>
          <w:rFonts w:hint="eastAsia" w:ascii="黑体" w:hAnsi="黑体" w:eastAsia="黑体" w:cs="仿宋_GB2312"/>
          <w:bCs/>
          <w:w w:val="100"/>
          <w:sz w:val="32"/>
          <w:szCs w:val="32"/>
        </w:rPr>
      </w:pPr>
      <w:r>
        <w:rPr>
          <w:rFonts w:hint="eastAsia" w:ascii="黑体" w:hAnsi="黑体" w:eastAsia="黑体" w:cs="仿宋_GB2312"/>
          <w:bCs/>
          <w:w w:val="100"/>
          <w:sz w:val="32"/>
          <w:szCs w:val="32"/>
        </w:rPr>
        <w:t>四、项目申报</w:t>
      </w:r>
    </w:p>
    <w:p w14:paraId="192F1BB6">
      <w:pPr>
        <w:keepNext w:val="0"/>
        <w:keepLines w:val="0"/>
        <w:pageBreakBefore w:val="0"/>
        <w:widowControl w:val="0"/>
        <w:kinsoku/>
        <w:wordWrap/>
        <w:overflowPunct/>
        <w:topLinePunct w:val="0"/>
        <w:autoSpaceDE/>
        <w:bidi w:val="0"/>
        <w:adjustRightInd/>
        <w:snapToGrid/>
        <w:spacing w:line="600" w:lineRule="exact"/>
        <w:ind w:firstLine="640" w:firstLineChars="200"/>
        <w:jc w:val="both"/>
        <w:textAlignment w:val="auto"/>
        <w:rPr>
          <w:rFonts w:hint="eastAsia" w:ascii="仿宋" w:hAnsi="仿宋" w:eastAsia="仿宋" w:cs="仿宋"/>
          <w:w w:val="100"/>
          <w:sz w:val="32"/>
          <w:szCs w:val="32"/>
        </w:rPr>
      </w:pPr>
      <w:r>
        <w:rPr>
          <w:rFonts w:hint="eastAsia" w:ascii="仿宋" w:hAnsi="仿宋" w:eastAsia="仿宋" w:cs="仿宋"/>
          <w:w w:val="100"/>
          <w:sz w:val="32"/>
          <w:szCs w:val="32"/>
        </w:rPr>
        <w:t>项目采取网上申报方式，申报单位按照附件申请书模板注册登录福建省科技计划项目管理系统(http://xmgl.kjt.fujian.gov.cn)─申报管理─增加项目申请书─选择“创新战略研究项目”及对应申报指南代码─填报申请书─上传附件。申报截</w:t>
      </w:r>
      <w:r>
        <w:rPr>
          <w:rFonts w:hint="eastAsia" w:ascii="仿宋" w:hAnsi="仿宋" w:eastAsia="仿宋" w:cs="仿宋"/>
          <w:w w:val="100"/>
          <w:sz w:val="32"/>
          <w:szCs w:val="32"/>
          <w:highlight w:val="none"/>
        </w:rPr>
        <w:t>止时间为202</w:t>
      </w:r>
      <w:r>
        <w:rPr>
          <w:rFonts w:hint="eastAsia" w:ascii="仿宋" w:hAnsi="仿宋" w:eastAsia="仿宋" w:cs="仿宋"/>
          <w:w w:val="100"/>
          <w:sz w:val="32"/>
          <w:szCs w:val="32"/>
          <w:highlight w:val="none"/>
          <w:lang w:val="en-US" w:eastAsia="zh-CN"/>
        </w:rPr>
        <w:t>5</w:t>
      </w:r>
      <w:r>
        <w:rPr>
          <w:rFonts w:hint="eastAsia" w:ascii="仿宋" w:hAnsi="仿宋" w:eastAsia="仿宋" w:cs="仿宋"/>
          <w:w w:val="100"/>
          <w:sz w:val="32"/>
          <w:szCs w:val="32"/>
          <w:highlight w:val="none"/>
        </w:rPr>
        <w:t>年</w:t>
      </w:r>
      <w:r>
        <w:rPr>
          <w:rFonts w:hint="eastAsia" w:ascii="仿宋" w:hAnsi="仿宋" w:eastAsia="仿宋" w:cs="仿宋"/>
          <w:w w:val="100"/>
          <w:sz w:val="32"/>
          <w:szCs w:val="32"/>
          <w:highlight w:val="none"/>
          <w:lang w:val="en-US" w:eastAsia="zh-CN"/>
        </w:rPr>
        <w:t>3</w:t>
      </w:r>
      <w:r>
        <w:rPr>
          <w:rFonts w:hint="eastAsia" w:ascii="仿宋" w:hAnsi="仿宋" w:eastAsia="仿宋" w:cs="仿宋"/>
          <w:w w:val="100"/>
          <w:sz w:val="32"/>
          <w:szCs w:val="32"/>
          <w:highlight w:val="none"/>
        </w:rPr>
        <w:t>月</w:t>
      </w:r>
      <w:r>
        <w:rPr>
          <w:rFonts w:hint="eastAsia" w:ascii="仿宋" w:hAnsi="仿宋" w:eastAsia="仿宋" w:cs="仿宋"/>
          <w:w w:val="100"/>
          <w:sz w:val="32"/>
          <w:szCs w:val="32"/>
          <w:highlight w:val="none"/>
          <w:lang w:val="en-US" w:eastAsia="zh-CN"/>
        </w:rPr>
        <w:t>28</w:t>
      </w:r>
      <w:r>
        <w:rPr>
          <w:rFonts w:hint="eastAsia" w:ascii="仿宋" w:hAnsi="仿宋" w:eastAsia="仿宋" w:cs="仿宋"/>
          <w:w w:val="100"/>
          <w:sz w:val="32"/>
          <w:szCs w:val="32"/>
          <w:highlight w:val="none"/>
        </w:rPr>
        <w:t>日。</w:t>
      </w:r>
    </w:p>
    <w:p w14:paraId="4773611E">
      <w:pPr>
        <w:keepNext w:val="0"/>
        <w:keepLines w:val="0"/>
        <w:pageBreakBefore w:val="0"/>
        <w:widowControl w:val="0"/>
        <w:kinsoku/>
        <w:wordWrap/>
        <w:overflowPunct/>
        <w:topLinePunct w:val="0"/>
        <w:autoSpaceDE/>
        <w:bidi w:val="0"/>
        <w:adjustRightInd/>
        <w:snapToGrid/>
        <w:spacing w:line="600" w:lineRule="exact"/>
        <w:ind w:firstLine="640" w:firstLineChars="200"/>
        <w:textAlignment w:val="auto"/>
        <w:rPr>
          <w:rFonts w:hint="eastAsia" w:ascii="黑体" w:hAnsi="黑体" w:eastAsia="黑体" w:cs="黑体"/>
          <w:w w:val="100"/>
          <w:sz w:val="32"/>
          <w:szCs w:val="32"/>
        </w:rPr>
      </w:pPr>
      <w:r>
        <w:rPr>
          <w:rFonts w:hint="eastAsia" w:ascii="黑体" w:hAnsi="黑体" w:eastAsia="黑体" w:cs="黑体"/>
          <w:w w:val="100"/>
          <w:sz w:val="32"/>
          <w:szCs w:val="32"/>
        </w:rPr>
        <w:t>五</w:t>
      </w:r>
      <w:r>
        <w:rPr>
          <w:rFonts w:hint="eastAsia" w:ascii="黑体" w:hAnsi="黑体" w:eastAsia="黑体" w:cs="黑体"/>
          <w:bCs/>
          <w:w w:val="100"/>
          <w:kern w:val="0"/>
          <w:sz w:val="32"/>
          <w:szCs w:val="32"/>
        </w:rPr>
        <w:t>、</w:t>
      </w:r>
      <w:r>
        <w:rPr>
          <w:rFonts w:hint="eastAsia" w:ascii="黑体" w:hAnsi="黑体" w:eastAsia="黑体" w:cs="黑体"/>
          <w:w w:val="100"/>
          <w:sz w:val="32"/>
          <w:szCs w:val="32"/>
        </w:rPr>
        <w:t>项目立项与结题要求</w:t>
      </w:r>
    </w:p>
    <w:p w14:paraId="5753C795">
      <w:pPr>
        <w:keepNext w:val="0"/>
        <w:keepLines w:val="0"/>
        <w:pageBreakBefore w:val="0"/>
        <w:widowControl w:val="0"/>
        <w:kinsoku/>
        <w:wordWrap/>
        <w:overflowPunct/>
        <w:topLinePunct w:val="0"/>
        <w:autoSpaceDE/>
        <w:bidi w:val="0"/>
        <w:adjustRightInd/>
        <w:snapToGrid/>
        <w:spacing w:line="600" w:lineRule="exact"/>
        <w:ind w:firstLine="640" w:firstLineChars="200"/>
        <w:textAlignment w:val="auto"/>
        <w:rPr>
          <w:rFonts w:hint="eastAsia" w:ascii="楷体_GB2312" w:hAnsi="楷体" w:eastAsia="楷体_GB2312" w:cs="楷体"/>
          <w:w w:val="100"/>
          <w:sz w:val="32"/>
          <w:szCs w:val="32"/>
        </w:rPr>
      </w:pPr>
      <w:r>
        <w:rPr>
          <w:rFonts w:hint="eastAsia" w:ascii="楷体_GB2312" w:hAnsi="楷体" w:eastAsia="楷体_GB2312" w:cs="楷体"/>
          <w:w w:val="100"/>
          <w:sz w:val="32"/>
          <w:szCs w:val="32"/>
        </w:rPr>
        <w:t>（一）项目立项</w:t>
      </w:r>
    </w:p>
    <w:p w14:paraId="4FB9BA9C">
      <w:pPr>
        <w:keepNext w:val="0"/>
        <w:keepLines w:val="0"/>
        <w:pageBreakBefore w:val="0"/>
        <w:widowControl w:val="0"/>
        <w:kinsoku/>
        <w:wordWrap/>
        <w:overflowPunct/>
        <w:topLinePunct w:val="0"/>
        <w:autoSpaceDE/>
        <w:bidi w:val="0"/>
        <w:adjustRightInd/>
        <w:snapToGrid/>
        <w:spacing w:line="600" w:lineRule="exact"/>
        <w:ind w:firstLine="640" w:firstLineChars="200"/>
        <w:textAlignment w:val="auto"/>
        <w:rPr>
          <w:rFonts w:hint="eastAsia" w:ascii="仿宋" w:hAnsi="仿宋" w:eastAsia="仿宋" w:cs="仿宋"/>
          <w:w w:val="100"/>
          <w:sz w:val="32"/>
          <w:szCs w:val="32"/>
        </w:rPr>
      </w:pPr>
      <w:r>
        <w:rPr>
          <w:rFonts w:hint="eastAsia" w:ascii="仿宋" w:hAnsi="仿宋" w:eastAsia="仿宋" w:cs="仿宋"/>
          <w:w w:val="100"/>
          <w:sz w:val="32"/>
          <w:szCs w:val="32"/>
          <w:highlight w:val="none"/>
        </w:rPr>
        <w:t>项目</w:t>
      </w:r>
      <w:r>
        <w:rPr>
          <w:rFonts w:hint="eastAsia" w:ascii="仿宋" w:hAnsi="仿宋" w:eastAsia="仿宋" w:cs="仿宋"/>
          <w:w w:val="100"/>
          <w:sz w:val="32"/>
          <w:szCs w:val="32"/>
          <w:highlight w:val="none"/>
          <w:lang w:val="en-US" w:eastAsia="zh-CN"/>
        </w:rPr>
        <w:t>由</w:t>
      </w:r>
      <w:r>
        <w:rPr>
          <w:rFonts w:hint="eastAsia" w:ascii="仿宋" w:hAnsi="仿宋" w:eastAsia="仿宋" w:cs="仿宋"/>
          <w:w w:val="100"/>
          <w:sz w:val="32"/>
          <w:szCs w:val="32"/>
          <w:highlight w:val="none"/>
        </w:rPr>
        <w:t>省科技厅采取会议</w:t>
      </w:r>
      <w:r>
        <w:rPr>
          <w:rFonts w:hint="eastAsia" w:ascii="仿宋" w:hAnsi="仿宋" w:eastAsia="仿宋" w:cs="仿宋"/>
          <w:w w:val="100"/>
          <w:sz w:val="32"/>
          <w:szCs w:val="32"/>
        </w:rPr>
        <w:t>评审和管理评审相结合方式，项目评审分数不及格的不予立项。立项前进行合同预商议。立项后，项目承担单位应根据任务书要求按期推进、按时完成项目研究</w:t>
      </w:r>
      <w:r>
        <w:rPr>
          <w:rFonts w:hint="eastAsia" w:ascii="仿宋" w:hAnsi="仿宋" w:eastAsia="仿宋" w:cs="仿宋"/>
          <w:w w:val="100"/>
          <w:kern w:val="0"/>
          <w:sz w:val="32"/>
          <w:szCs w:val="32"/>
        </w:rPr>
        <w:t>。</w:t>
      </w:r>
    </w:p>
    <w:p w14:paraId="1053C312">
      <w:pPr>
        <w:keepNext w:val="0"/>
        <w:keepLines w:val="0"/>
        <w:pageBreakBefore w:val="0"/>
        <w:widowControl w:val="0"/>
        <w:kinsoku/>
        <w:wordWrap/>
        <w:overflowPunct/>
        <w:topLinePunct w:val="0"/>
        <w:autoSpaceDE/>
        <w:bidi w:val="0"/>
        <w:adjustRightInd/>
        <w:snapToGrid/>
        <w:spacing w:line="600" w:lineRule="exact"/>
        <w:ind w:firstLine="640" w:firstLineChars="200"/>
        <w:textAlignment w:val="auto"/>
        <w:rPr>
          <w:rFonts w:hint="eastAsia" w:ascii="楷体_GB2312" w:hAnsi="楷体_GB2312" w:eastAsia="楷体_GB2312" w:cs="楷体_GB2312"/>
          <w:w w:val="100"/>
          <w:sz w:val="32"/>
          <w:szCs w:val="32"/>
        </w:rPr>
      </w:pPr>
      <w:r>
        <w:rPr>
          <w:rFonts w:hint="eastAsia" w:ascii="楷体_GB2312" w:hAnsi="楷体_GB2312" w:eastAsia="楷体_GB2312" w:cs="楷体_GB2312"/>
          <w:w w:val="100"/>
          <w:sz w:val="32"/>
          <w:szCs w:val="32"/>
        </w:rPr>
        <w:t>（二）结题要求</w:t>
      </w:r>
    </w:p>
    <w:p w14:paraId="2D2D8C55">
      <w:pPr>
        <w:keepNext w:val="0"/>
        <w:keepLines w:val="0"/>
        <w:pageBreakBefore w:val="0"/>
        <w:widowControl w:val="0"/>
        <w:kinsoku/>
        <w:wordWrap/>
        <w:overflowPunct/>
        <w:topLinePunct w:val="0"/>
        <w:autoSpaceDE/>
        <w:bidi w:val="0"/>
        <w:adjustRightInd/>
        <w:snapToGrid/>
        <w:spacing w:line="600" w:lineRule="exact"/>
        <w:ind w:firstLine="640" w:firstLineChars="200"/>
        <w:textAlignment w:val="auto"/>
        <w:rPr>
          <w:rFonts w:hint="eastAsia" w:ascii="仿宋" w:hAnsi="仿宋" w:eastAsia="仿宋" w:cs="仿宋"/>
          <w:w w:val="100"/>
          <w:sz w:val="32"/>
          <w:szCs w:val="32"/>
        </w:rPr>
      </w:pPr>
      <w:r>
        <w:rPr>
          <w:rFonts w:hint="eastAsia" w:ascii="仿宋" w:hAnsi="仿宋" w:eastAsia="仿宋" w:cs="仿宋"/>
          <w:w w:val="100"/>
          <w:sz w:val="32"/>
          <w:szCs w:val="32"/>
        </w:rPr>
        <w:t>项目实施过程中，项目负责人应按</w:t>
      </w:r>
      <w:r>
        <w:rPr>
          <w:rFonts w:hint="eastAsia" w:ascii="仿宋" w:hAnsi="仿宋" w:eastAsia="仿宋" w:cs="仿宋"/>
          <w:w w:val="100"/>
          <w:sz w:val="32"/>
          <w:szCs w:val="32"/>
          <w:lang w:eastAsia="zh-CN"/>
        </w:rPr>
        <w:t>预商议</w:t>
      </w:r>
      <w:r>
        <w:rPr>
          <w:rFonts w:hint="eastAsia" w:ascii="仿宋" w:hAnsi="仿宋" w:eastAsia="仿宋" w:cs="仿宋"/>
          <w:w w:val="100"/>
          <w:sz w:val="32"/>
          <w:szCs w:val="32"/>
        </w:rPr>
        <w:t>要求提交</w:t>
      </w:r>
      <w:r>
        <w:rPr>
          <w:rFonts w:hint="eastAsia" w:ascii="仿宋" w:hAnsi="仿宋" w:eastAsia="仿宋" w:cs="仿宋"/>
          <w:w w:val="100"/>
          <w:sz w:val="32"/>
          <w:szCs w:val="32"/>
          <w:lang w:eastAsia="zh-CN"/>
        </w:rPr>
        <w:t>研究成果（</w:t>
      </w:r>
      <w:r>
        <w:rPr>
          <w:rFonts w:hint="eastAsia" w:ascii="仿宋" w:hAnsi="仿宋" w:eastAsia="仿宋" w:cs="仿宋"/>
          <w:w w:val="100"/>
          <w:sz w:val="32"/>
          <w:szCs w:val="32"/>
        </w:rPr>
        <w:t>6～10篇阶段性成果，原则上每两个月至少完成1篇</w:t>
      </w:r>
      <w:r>
        <w:rPr>
          <w:rFonts w:hint="eastAsia" w:ascii="仿宋" w:hAnsi="仿宋" w:eastAsia="仿宋" w:cs="仿宋"/>
          <w:w w:val="100"/>
          <w:sz w:val="32"/>
          <w:szCs w:val="32"/>
          <w:lang w:eastAsia="zh-CN"/>
        </w:rPr>
        <w:t>）。研究成果要紧跟形势、紧扣问题，案例详实</w:t>
      </w:r>
      <w:r>
        <w:rPr>
          <w:rFonts w:hint="eastAsia" w:ascii="仿宋" w:hAnsi="仿宋" w:eastAsia="仿宋" w:cs="仿宋"/>
          <w:w w:val="100"/>
          <w:sz w:val="32"/>
          <w:szCs w:val="32"/>
        </w:rPr>
        <w:t>、数据可靠。项目结题时，项目负责人提交结题验收</w:t>
      </w:r>
      <w:r>
        <w:rPr>
          <w:rFonts w:hint="eastAsia" w:ascii="仿宋" w:hAnsi="仿宋" w:eastAsia="仿宋" w:cs="仿宋"/>
          <w:w w:val="100"/>
          <w:sz w:val="32"/>
          <w:szCs w:val="32"/>
          <w:lang w:eastAsia="zh-CN"/>
        </w:rPr>
        <w:t>科技报告</w:t>
      </w:r>
      <w:r>
        <w:rPr>
          <w:rFonts w:hint="eastAsia" w:ascii="仿宋" w:hAnsi="仿宋" w:eastAsia="仿宋" w:cs="仿宋"/>
          <w:w w:val="100"/>
          <w:sz w:val="32"/>
          <w:szCs w:val="32"/>
        </w:rPr>
        <w:t>和成果应用证明。</w:t>
      </w:r>
    </w:p>
    <w:p w14:paraId="36B16B47">
      <w:pPr>
        <w:keepNext w:val="0"/>
        <w:keepLines w:val="0"/>
        <w:pageBreakBefore w:val="0"/>
        <w:widowControl w:val="0"/>
        <w:kinsoku/>
        <w:wordWrap/>
        <w:overflowPunct/>
        <w:topLinePunct w:val="0"/>
        <w:autoSpaceDE/>
        <w:bidi w:val="0"/>
        <w:adjustRightInd/>
        <w:snapToGrid/>
        <w:spacing w:line="600" w:lineRule="exact"/>
        <w:ind w:firstLine="640" w:firstLineChars="200"/>
        <w:textAlignment w:val="auto"/>
        <w:rPr>
          <w:rFonts w:hint="eastAsia" w:ascii="楷体_GB2312" w:hAnsi="楷体" w:eastAsia="楷体_GB2312" w:cs="楷体"/>
          <w:w w:val="100"/>
          <w:sz w:val="32"/>
          <w:szCs w:val="32"/>
        </w:rPr>
      </w:pPr>
      <w:r>
        <w:rPr>
          <w:rFonts w:hint="eastAsia" w:ascii="楷体_GB2312" w:hAnsi="楷体" w:eastAsia="楷体_GB2312" w:cs="楷体"/>
          <w:w w:val="100"/>
          <w:sz w:val="32"/>
          <w:szCs w:val="32"/>
        </w:rPr>
        <w:t>（三）研究时限</w:t>
      </w:r>
    </w:p>
    <w:p w14:paraId="6F331EC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w w:val="100"/>
          <w:sz w:val="32"/>
          <w:szCs w:val="32"/>
        </w:rPr>
      </w:pPr>
      <w:r>
        <w:rPr>
          <w:rFonts w:hint="eastAsia" w:ascii="仿宋" w:hAnsi="仿宋" w:eastAsia="仿宋" w:cs="仿宋"/>
          <w:w w:val="100"/>
          <w:sz w:val="32"/>
          <w:szCs w:val="32"/>
          <w:lang w:eastAsia="zh-CN"/>
        </w:rPr>
        <w:t>要着力提高效率、提升效能、提增效益，</w:t>
      </w:r>
      <w:r>
        <w:rPr>
          <w:rFonts w:hint="eastAsia" w:ascii="仿宋" w:hAnsi="仿宋" w:eastAsia="仿宋" w:cs="仿宋"/>
          <w:w w:val="100"/>
          <w:sz w:val="32"/>
          <w:szCs w:val="32"/>
        </w:rPr>
        <w:t>专题项目</w:t>
      </w:r>
      <w:r>
        <w:rPr>
          <w:rFonts w:hint="eastAsia" w:ascii="仿宋" w:hAnsi="仿宋" w:eastAsia="仿宋" w:cs="仿宋"/>
          <w:w w:val="100"/>
          <w:sz w:val="32"/>
          <w:szCs w:val="32"/>
          <w:lang w:eastAsia="zh-CN"/>
        </w:rPr>
        <w:t>按照</w:t>
      </w:r>
      <w:r>
        <w:rPr>
          <w:rFonts w:hint="eastAsia" w:ascii="仿宋" w:hAnsi="仿宋" w:eastAsia="仿宋" w:cs="仿宋"/>
          <w:w w:val="100"/>
          <w:sz w:val="32"/>
          <w:szCs w:val="32"/>
        </w:rPr>
        <w:t>合同预商议</w:t>
      </w:r>
      <w:r>
        <w:rPr>
          <w:rFonts w:hint="eastAsia" w:ascii="仿宋" w:hAnsi="仿宋" w:eastAsia="仿宋" w:cs="仿宋"/>
          <w:w w:val="100"/>
          <w:sz w:val="32"/>
          <w:szCs w:val="32"/>
          <w:lang w:eastAsia="zh-CN"/>
        </w:rPr>
        <w:t>时限推进，鼓励提前完成</w:t>
      </w:r>
      <w:r>
        <w:rPr>
          <w:rFonts w:hint="eastAsia" w:ascii="仿宋" w:hAnsi="仿宋" w:eastAsia="仿宋" w:cs="仿宋"/>
          <w:w w:val="100"/>
          <w:sz w:val="32"/>
          <w:szCs w:val="32"/>
        </w:rPr>
        <w:t>。研究期限不超过1年，研究</w:t>
      </w:r>
      <w:r>
        <w:rPr>
          <w:rFonts w:hint="eastAsia" w:ascii="仿宋" w:hAnsi="仿宋" w:eastAsia="仿宋" w:cs="仿宋"/>
          <w:w w:val="100"/>
          <w:sz w:val="32"/>
          <w:szCs w:val="32"/>
          <w:lang w:val="en-US" w:eastAsia="zh-CN"/>
        </w:rPr>
        <w:t>起止</w:t>
      </w:r>
      <w:r>
        <w:rPr>
          <w:rFonts w:hint="eastAsia" w:ascii="仿宋" w:hAnsi="仿宋" w:eastAsia="仿宋" w:cs="仿宋"/>
          <w:w w:val="100"/>
          <w:sz w:val="32"/>
          <w:szCs w:val="32"/>
        </w:rPr>
        <w:t>时间</w:t>
      </w:r>
      <w:r>
        <w:rPr>
          <w:rFonts w:hint="eastAsia" w:ascii="仿宋" w:hAnsi="仿宋" w:eastAsia="仿宋" w:cs="仿宋"/>
          <w:w w:val="100"/>
          <w:sz w:val="32"/>
          <w:szCs w:val="32"/>
          <w:lang w:val="en-US" w:eastAsia="zh-CN"/>
        </w:rPr>
        <w:t>暂定</w:t>
      </w:r>
      <w:r>
        <w:rPr>
          <w:rFonts w:hint="eastAsia" w:ascii="仿宋" w:hAnsi="仿宋" w:eastAsia="仿宋" w:cs="仿宋"/>
          <w:w w:val="100"/>
          <w:sz w:val="32"/>
          <w:szCs w:val="32"/>
        </w:rPr>
        <w:t>为202</w:t>
      </w:r>
      <w:r>
        <w:rPr>
          <w:rFonts w:hint="eastAsia" w:ascii="仿宋" w:hAnsi="仿宋" w:eastAsia="仿宋" w:cs="仿宋"/>
          <w:w w:val="100"/>
          <w:sz w:val="32"/>
          <w:szCs w:val="32"/>
          <w:lang w:val="en-US" w:eastAsia="zh-CN"/>
        </w:rPr>
        <w:t>5</w:t>
      </w:r>
      <w:r>
        <w:rPr>
          <w:rFonts w:hint="eastAsia" w:ascii="仿宋" w:hAnsi="仿宋" w:eastAsia="仿宋" w:cs="仿宋"/>
          <w:w w:val="100"/>
          <w:sz w:val="32"/>
          <w:szCs w:val="32"/>
        </w:rPr>
        <w:t>年</w:t>
      </w:r>
      <w:r>
        <w:rPr>
          <w:rFonts w:hint="eastAsia" w:ascii="仿宋" w:hAnsi="仿宋" w:eastAsia="仿宋" w:cs="仿宋"/>
          <w:w w:val="100"/>
          <w:sz w:val="32"/>
          <w:szCs w:val="32"/>
          <w:lang w:val="en-US" w:eastAsia="zh-CN"/>
        </w:rPr>
        <w:t>5</w:t>
      </w:r>
      <w:r>
        <w:rPr>
          <w:rFonts w:hint="eastAsia" w:ascii="仿宋" w:hAnsi="仿宋" w:eastAsia="仿宋" w:cs="仿宋"/>
          <w:w w:val="100"/>
          <w:sz w:val="32"/>
          <w:szCs w:val="32"/>
        </w:rPr>
        <w:t>月</w:t>
      </w:r>
      <w:r>
        <w:rPr>
          <w:rFonts w:hint="eastAsia" w:ascii="仿宋" w:hAnsi="仿宋" w:eastAsia="仿宋" w:cs="仿宋"/>
          <w:w w:val="100"/>
          <w:sz w:val="32"/>
          <w:szCs w:val="32"/>
          <w:lang w:val="en-US" w:eastAsia="zh-CN"/>
        </w:rPr>
        <w:t>1</w:t>
      </w:r>
      <w:r>
        <w:rPr>
          <w:rFonts w:hint="eastAsia" w:ascii="仿宋" w:hAnsi="仿宋" w:eastAsia="仿宋" w:cs="仿宋"/>
          <w:w w:val="100"/>
          <w:sz w:val="32"/>
          <w:szCs w:val="32"/>
        </w:rPr>
        <w:t>日</w:t>
      </w:r>
      <w:r>
        <w:rPr>
          <w:rFonts w:hint="eastAsia" w:ascii="仿宋" w:hAnsi="仿宋" w:eastAsia="仿宋" w:cs="仿宋"/>
          <w:w w:val="100"/>
          <w:sz w:val="32"/>
          <w:szCs w:val="32"/>
          <w:lang w:val="en-US" w:eastAsia="zh-CN"/>
        </w:rPr>
        <w:t>至2026年4</w:t>
      </w:r>
      <w:r>
        <w:rPr>
          <w:rFonts w:hint="eastAsia" w:ascii="仿宋" w:hAnsi="仿宋" w:eastAsia="仿宋" w:cs="仿宋"/>
          <w:w w:val="100"/>
          <w:sz w:val="32"/>
          <w:szCs w:val="32"/>
        </w:rPr>
        <w:t>月</w:t>
      </w:r>
      <w:r>
        <w:rPr>
          <w:rFonts w:hint="eastAsia" w:ascii="仿宋" w:hAnsi="仿宋" w:eastAsia="仿宋" w:cs="仿宋"/>
          <w:w w:val="100"/>
          <w:sz w:val="32"/>
          <w:szCs w:val="32"/>
          <w:lang w:val="en-US" w:eastAsia="zh-CN"/>
        </w:rPr>
        <w:t>30</w:t>
      </w:r>
      <w:r>
        <w:rPr>
          <w:rFonts w:hint="eastAsia" w:ascii="仿宋" w:hAnsi="仿宋" w:eastAsia="仿宋" w:cs="仿宋"/>
          <w:w w:val="100"/>
          <w:sz w:val="32"/>
          <w:szCs w:val="32"/>
        </w:rPr>
        <w:t>日。</w:t>
      </w:r>
    </w:p>
    <w:p w14:paraId="0B283329">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六、申报</w:t>
      </w:r>
      <w:r>
        <w:rPr>
          <w:rFonts w:hint="eastAsia" w:ascii="黑体" w:hAnsi="黑体" w:eastAsia="黑体" w:cs="黑体"/>
          <w:sz w:val="32"/>
          <w:szCs w:val="32"/>
          <w:lang w:val="en-US" w:eastAsia="zh-CN"/>
        </w:rPr>
        <w:t>推荐</w:t>
      </w:r>
      <w:r>
        <w:rPr>
          <w:rFonts w:hint="eastAsia" w:ascii="黑体" w:hAnsi="黑体" w:eastAsia="黑体" w:cs="黑体"/>
          <w:sz w:val="32"/>
          <w:szCs w:val="32"/>
        </w:rPr>
        <w:t>指标</w:t>
      </w:r>
    </w:p>
    <w:tbl>
      <w:tblPr>
        <w:tblStyle w:val="2"/>
        <w:tblW w:w="0" w:type="auto"/>
        <w:tblInd w:w="2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62"/>
        <w:gridCol w:w="2446"/>
        <w:gridCol w:w="3260"/>
      </w:tblGrid>
      <w:tr w14:paraId="12487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62" w:type="dxa"/>
            <w:noWrap w:val="0"/>
            <w:vAlign w:val="center"/>
          </w:tcPr>
          <w:p w14:paraId="644309E8">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单 位</w:t>
            </w:r>
          </w:p>
        </w:tc>
        <w:tc>
          <w:tcPr>
            <w:tcW w:w="2446" w:type="dxa"/>
            <w:noWrap w:val="0"/>
            <w:vAlign w:val="center"/>
          </w:tcPr>
          <w:p w14:paraId="0C56A564">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仿宋" w:hAnsi="仿宋" w:eastAsia="仿宋" w:cs="仿宋"/>
                <w:b/>
                <w:bCs/>
                <w:sz w:val="28"/>
                <w:szCs w:val="28"/>
              </w:rPr>
            </w:pPr>
            <w:r>
              <w:rPr>
                <w:rFonts w:hint="eastAsia" w:ascii="仿宋" w:hAnsi="仿宋" w:eastAsia="仿宋" w:cs="仿宋"/>
                <w:b/>
                <w:bCs/>
                <w:sz w:val="28"/>
                <w:szCs w:val="28"/>
                <w:lang w:val="en-US" w:eastAsia="zh-CN"/>
              </w:rPr>
              <w:t>专题</w:t>
            </w:r>
            <w:r>
              <w:rPr>
                <w:rFonts w:hint="eastAsia" w:ascii="仿宋" w:hAnsi="仿宋" w:eastAsia="仿宋" w:cs="仿宋"/>
                <w:b/>
                <w:bCs/>
                <w:sz w:val="28"/>
                <w:szCs w:val="28"/>
              </w:rPr>
              <w:t>项目</w:t>
            </w:r>
          </w:p>
        </w:tc>
        <w:tc>
          <w:tcPr>
            <w:tcW w:w="3260" w:type="dxa"/>
            <w:noWrap w:val="0"/>
            <w:vAlign w:val="center"/>
          </w:tcPr>
          <w:p w14:paraId="7E035D27">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备注</w:t>
            </w:r>
          </w:p>
        </w:tc>
      </w:tr>
      <w:tr w14:paraId="4FA06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62" w:type="dxa"/>
            <w:noWrap w:val="0"/>
            <w:vAlign w:val="center"/>
          </w:tcPr>
          <w:p w14:paraId="200211CF">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sz w:val="28"/>
                <w:szCs w:val="28"/>
              </w:rPr>
            </w:pPr>
            <w:r>
              <w:rPr>
                <w:rFonts w:hint="eastAsia" w:ascii="仿宋" w:hAnsi="仿宋" w:eastAsia="仿宋" w:cs="仿宋"/>
                <w:sz w:val="28"/>
                <w:szCs w:val="28"/>
              </w:rPr>
              <w:t>有推荐权限的</w:t>
            </w:r>
          </w:p>
          <w:p w14:paraId="62F7F03D">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sz w:val="28"/>
                <w:szCs w:val="28"/>
              </w:rPr>
            </w:pPr>
            <w:r>
              <w:rPr>
                <w:rFonts w:hint="eastAsia" w:ascii="仿宋" w:hAnsi="仿宋" w:eastAsia="仿宋" w:cs="仿宋"/>
                <w:sz w:val="28"/>
                <w:szCs w:val="28"/>
              </w:rPr>
              <w:t>各本科高校</w:t>
            </w:r>
          </w:p>
        </w:tc>
        <w:tc>
          <w:tcPr>
            <w:tcW w:w="2446" w:type="dxa"/>
            <w:noWrap w:val="0"/>
            <w:vAlign w:val="center"/>
          </w:tcPr>
          <w:p w14:paraId="59D8A325">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sz w:val="28"/>
                <w:szCs w:val="28"/>
                <w:lang w:eastAsia="zh-CN"/>
              </w:rPr>
            </w:pPr>
            <w:r>
              <w:rPr>
                <w:rFonts w:hint="eastAsia" w:ascii="仿宋" w:hAnsi="仿宋" w:eastAsia="仿宋" w:cs="仿宋"/>
                <w:sz w:val="28"/>
                <w:szCs w:val="28"/>
                <w:lang w:val="en-US" w:eastAsia="zh-CN"/>
              </w:rPr>
              <w:t>4</w:t>
            </w:r>
          </w:p>
        </w:tc>
        <w:tc>
          <w:tcPr>
            <w:tcW w:w="3260" w:type="dxa"/>
            <w:noWrap w:val="0"/>
            <w:vAlign w:val="center"/>
          </w:tcPr>
          <w:p w14:paraId="07351181">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sz w:val="28"/>
                <w:szCs w:val="28"/>
              </w:rPr>
            </w:pPr>
            <w:r>
              <w:rPr>
                <w:rFonts w:hint="eastAsia" w:ascii="仿宋" w:hAnsi="仿宋" w:eastAsia="仿宋" w:cs="仿宋"/>
                <w:sz w:val="28"/>
                <w:szCs w:val="28"/>
              </w:rPr>
              <w:t>二级学院或系的具体申报数由各高校进行分配</w:t>
            </w:r>
          </w:p>
        </w:tc>
      </w:tr>
      <w:tr w14:paraId="382F9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2962" w:type="dxa"/>
            <w:noWrap w:val="0"/>
            <w:vAlign w:val="center"/>
          </w:tcPr>
          <w:p w14:paraId="722D58F2">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sz w:val="28"/>
                <w:szCs w:val="28"/>
              </w:rPr>
            </w:pPr>
            <w:r>
              <w:rPr>
                <w:rFonts w:hint="eastAsia" w:ascii="仿宋" w:hAnsi="仿宋" w:eastAsia="仿宋" w:cs="仿宋"/>
                <w:sz w:val="28"/>
                <w:szCs w:val="28"/>
              </w:rPr>
              <w:t>省属科研院所</w:t>
            </w:r>
          </w:p>
        </w:tc>
        <w:tc>
          <w:tcPr>
            <w:tcW w:w="2446" w:type="dxa"/>
            <w:noWrap w:val="0"/>
            <w:vAlign w:val="center"/>
          </w:tcPr>
          <w:p w14:paraId="6C0403AD">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sz w:val="28"/>
                <w:szCs w:val="28"/>
                <w:lang w:eastAsia="zh-CN"/>
              </w:rPr>
            </w:pPr>
            <w:r>
              <w:rPr>
                <w:rFonts w:hint="eastAsia" w:ascii="仿宋" w:hAnsi="仿宋" w:eastAsia="仿宋" w:cs="仿宋"/>
                <w:sz w:val="28"/>
                <w:szCs w:val="28"/>
                <w:lang w:val="en-US" w:eastAsia="zh-CN"/>
              </w:rPr>
              <w:t>3</w:t>
            </w:r>
          </w:p>
        </w:tc>
        <w:tc>
          <w:tcPr>
            <w:tcW w:w="3260" w:type="dxa"/>
            <w:noWrap w:val="0"/>
            <w:vAlign w:val="center"/>
          </w:tcPr>
          <w:p w14:paraId="37BD9D03">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sz w:val="28"/>
                <w:szCs w:val="28"/>
              </w:rPr>
            </w:pPr>
          </w:p>
        </w:tc>
      </w:tr>
    </w:tbl>
    <w:p w14:paraId="7514F5B5">
      <w:pPr>
        <w:keepNext w:val="0"/>
        <w:keepLines w:val="0"/>
        <w:pageBreakBefore w:val="0"/>
        <w:kinsoku/>
        <w:wordWrap/>
        <w:overflowPunct/>
        <w:topLinePunct w:val="0"/>
        <w:autoSpaceDE/>
        <w:autoSpaceDN/>
        <w:bidi w:val="0"/>
        <w:spacing w:line="600" w:lineRule="exact"/>
        <w:textAlignment w:val="auto"/>
        <w:rPr>
          <w:rFonts w:hint="eastAsia" w:ascii="黑体" w:hAnsi="黑体" w:eastAsia="黑体" w:cs="黑体"/>
          <w:sz w:val="32"/>
          <w:szCs w:val="32"/>
        </w:rPr>
      </w:pPr>
      <w:r>
        <w:rPr>
          <w:rFonts w:hint="eastAsia" w:ascii="仿宋_GB2312" w:hAnsi="仿宋_GB2312" w:eastAsia="仿宋_GB2312" w:cs="仿宋_GB2312"/>
          <w:sz w:val="32"/>
          <w:szCs w:val="32"/>
        </w:rPr>
        <w:t xml:space="preserve">   </w:t>
      </w:r>
      <w:r>
        <w:rPr>
          <w:rFonts w:hint="eastAsia" w:ascii="仿宋_GB2312" w:hAnsi="黑体" w:eastAsia="仿宋_GB2312" w:cs="黑体"/>
          <w:sz w:val="32"/>
          <w:szCs w:val="32"/>
        </w:rPr>
        <w:t xml:space="preserve"> </w:t>
      </w:r>
      <w:r>
        <w:rPr>
          <w:rFonts w:hint="eastAsia" w:ascii="黑体" w:hAnsi="黑体" w:eastAsia="黑体" w:cs="黑体"/>
          <w:sz w:val="32"/>
          <w:szCs w:val="32"/>
        </w:rPr>
        <w:t>七、申报代码</w:t>
      </w:r>
    </w:p>
    <w:p w14:paraId="1E17FB66">
      <w:pPr>
        <w:keepNext w:val="0"/>
        <w:keepLines w:val="0"/>
        <w:pageBreakBefore w:val="0"/>
        <w:kinsoku/>
        <w:wordWrap/>
        <w:overflowPunct/>
        <w:topLinePunct w:val="0"/>
        <w:autoSpaceDE/>
        <w:autoSpaceDN/>
        <w:bidi w:val="0"/>
        <w:adjustRightInd w:val="0"/>
        <w:spacing w:line="600" w:lineRule="exact"/>
        <w:jc w:val="center"/>
        <w:textAlignment w:val="auto"/>
        <w:rPr>
          <w:rFonts w:hint="eastAsia" w:ascii="仿宋" w:hAnsi="仿宋" w:eastAsia="仿宋" w:cs="仿宋"/>
          <w:b/>
          <w:sz w:val="32"/>
          <w:szCs w:val="32"/>
        </w:rPr>
      </w:pPr>
      <w:r>
        <w:rPr>
          <w:rFonts w:hint="eastAsia" w:ascii="仿宋" w:hAnsi="仿宋" w:eastAsia="仿宋" w:cs="仿宋"/>
          <w:b/>
          <w:sz w:val="32"/>
          <w:szCs w:val="32"/>
        </w:rPr>
        <w:t>202</w:t>
      </w:r>
      <w:r>
        <w:rPr>
          <w:rFonts w:hint="eastAsia" w:ascii="仿宋" w:hAnsi="仿宋" w:eastAsia="仿宋" w:cs="仿宋"/>
          <w:b/>
          <w:sz w:val="32"/>
          <w:szCs w:val="32"/>
          <w:lang w:val="en-US" w:eastAsia="zh-CN"/>
        </w:rPr>
        <w:t>5</w:t>
      </w:r>
      <w:r>
        <w:rPr>
          <w:rFonts w:hint="eastAsia" w:ascii="仿宋" w:hAnsi="仿宋" w:eastAsia="仿宋" w:cs="仿宋"/>
          <w:b/>
          <w:sz w:val="32"/>
          <w:szCs w:val="32"/>
        </w:rPr>
        <w:t>年省创新战略研究防风险专题项目申报代码表</w:t>
      </w:r>
    </w:p>
    <w:tbl>
      <w:tblPr>
        <w:tblStyle w:val="2"/>
        <w:tblW w:w="0" w:type="auto"/>
        <w:tblInd w:w="2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0"/>
        <w:gridCol w:w="1620"/>
        <w:gridCol w:w="1540"/>
        <w:gridCol w:w="2067"/>
        <w:gridCol w:w="1769"/>
      </w:tblGrid>
      <w:tr w14:paraId="50906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1680" w:type="dxa"/>
            <w:noWrap w:val="0"/>
            <w:vAlign w:val="center"/>
          </w:tcPr>
          <w:p w14:paraId="517D980A">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 w:hAnsi="仿宋" w:eastAsia="仿宋" w:cs="仿宋"/>
                <w:b/>
                <w:kern w:val="0"/>
                <w:sz w:val="28"/>
                <w:szCs w:val="28"/>
              </w:rPr>
            </w:pPr>
            <w:r>
              <w:rPr>
                <w:rFonts w:hint="eastAsia" w:ascii="仿宋" w:hAnsi="仿宋" w:eastAsia="仿宋" w:cs="仿宋"/>
                <w:b/>
                <w:kern w:val="0"/>
                <w:sz w:val="28"/>
                <w:szCs w:val="28"/>
              </w:rPr>
              <w:t>业务处室</w:t>
            </w:r>
          </w:p>
        </w:tc>
        <w:tc>
          <w:tcPr>
            <w:tcW w:w="1620" w:type="dxa"/>
            <w:noWrap w:val="0"/>
            <w:vAlign w:val="center"/>
          </w:tcPr>
          <w:p w14:paraId="067FF549">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 w:hAnsi="仿宋" w:eastAsia="仿宋" w:cs="仿宋"/>
                <w:b/>
                <w:kern w:val="0"/>
                <w:sz w:val="28"/>
                <w:szCs w:val="28"/>
              </w:rPr>
            </w:pPr>
            <w:r>
              <w:rPr>
                <w:rFonts w:hint="eastAsia" w:ascii="仿宋" w:hAnsi="仿宋" w:eastAsia="仿宋" w:cs="仿宋"/>
                <w:b/>
                <w:kern w:val="0"/>
                <w:sz w:val="28"/>
                <w:szCs w:val="28"/>
              </w:rPr>
              <w:t>计划类别</w:t>
            </w:r>
          </w:p>
        </w:tc>
        <w:tc>
          <w:tcPr>
            <w:tcW w:w="1540" w:type="dxa"/>
            <w:noWrap w:val="0"/>
            <w:vAlign w:val="center"/>
          </w:tcPr>
          <w:p w14:paraId="5BC64C0D">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 w:hAnsi="仿宋" w:eastAsia="仿宋" w:cs="仿宋"/>
                <w:b/>
                <w:kern w:val="0"/>
                <w:sz w:val="28"/>
                <w:szCs w:val="28"/>
              </w:rPr>
            </w:pPr>
            <w:r>
              <w:rPr>
                <w:rFonts w:hint="eastAsia" w:ascii="仿宋" w:hAnsi="仿宋" w:eastAsia="仿宋" w:cs="仿宋"/>
                <w:b/>
                <w:kern w:val="0"/>
                <w:sz w:val="28"/>
                <w:szCs w:val="28"/>
              </w:rPr>
              <w:t>项目类型</w:t>
            </w:r>
          </w:p>
        </w:tc>
        <w:tc>
          <w:tcPr>
            <w:tcW w:w="2067" w:type="dxa"/>
            <w:noWrap w:val="0"/>
            <w:vAlign w:val="center"/>
          </w:tcPr>
          <w:p w14:paraId="64F7AB29">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 w:hAnsi="仿宋" w:eastAsia="仿宋" w:cs="仿宋"/>
                <w:b/>
                <w:kern w:val="0"/>
                <w:sz w:val="28"/>
                <w:szCs w:val="28"/>
              </w:rPr>
            </w:pPr>
            <w:r>
              <w:rPr>
                <w:rFonts w:hint="eastAsia" w:ascii="仿宋" w:hAnsi="仿宋" w:eastAsia="仿宋" w:cs="仿宋"/>
                <w:b/>
                <w:kern w:val="0"/>
                <w:sz w:val="28"/>
                <w:szCs w:val="28"/>
              </w:rPr>
              <w:t>优先主题</w:t>
            </w:r>
          </w:p>
        </w:tc>
        <w:tc>
          <w:tcPr>
            <w:tcW w:w="1769" w:type="dxa"/>
            <w:noWrap w:val="0"/>
            <w:vAlign w:val="center"/>
          </w:tcPr>
          <w:p w14:paraId="4500B7B8">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 w:hAnsi="仿宋" w:eastAsia="仿宋" w:cs="仿宋"/>
                <w:b/>
                <w:kern w:val="0"/>
                <w:sz w:val="28"/>
                <w:szCs w:val="28"/>
              </w:rPr>
            </w:pPr>
            <w:r>
              <w:rPr>
                <w:rFonts w:hint="eastAsia" w:ascii="仿宋" w:hAnsi="仿宋" w:eastAsia="仿宋" w:cs="仿宋"/>
                <w:b/>
                <w:kern w:val="0"/>
                <w:sz w:val="28"/>
                <w:szCs w:val="28"/>
              </w:rPr>
              <w:t>代码</w:t>
            </w:r>
          </w:p>
        </w:tc>
      </w:tr>
      <w:tr w14:paraId="7034A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trPr>
        <w:tc>
          <w:tcPr>
            <w:tcW w:w="1680" w:type="dxa"/>
            <w:noWrap w:val="0"/>
            <w:vAlign w:val="center"/>
          </w:tcPr>
          <w:p w14:paraId="6EF19388">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 w:hAnsi="仿宋" w:eastAsia="仿宋" w:cs="仿宋"/>
                <w:kern w:val="0"/>
                <w:sz w:val="28"/>
                <w:szCs w:val="28"/>
              </w:rPr>
            </w:pPr>
            <w:r>
              <w:rPr>
                <w:rFonts w:hint="eastAsia" w:ascii="仿宋" w:hAnsi="仿宋" w:eastAsia="仿宋" w:cs="仿宋"/>
                <w:kern w:val="0"/>
                <w:sz w:val="28"/>
                <w:szCs w:val="28"/>
              </w:rPr>
              <w:t>政策</w:t>
            </w:r>
            <w:r>
              <w:rPr>
                <w:rFonts w:hint="eastAsia" w:ascii="仿宋" w:hAnsi="仿宋" w:eastAsia="仿宋" w:cs="仿宋"/>
                <w:kern w:val="0"/>
                <w:sz w:val="28"/>
                <w:szCs w:val="28"/>
                <w:lang w:val="en-US" w:eastAsia="zh-CN"/>
              </w:rPr>
              <w:t>法规</w:t>
            </w:r>
            <w:r>
              <w:rPr>
                <w:rFonts w:hint="eastAsia" w:ascii="仿宋" w:hAnsi="仿宋" w:eastAsia="仿宋" w:cs="仿宋"/>
                <w:kern w:val="0"/>
                <w:sz w:val="28"/>
                <w:szCs w:val="28"/>
              </w:rPr>
              <w:t>处</w:t>
            </w:r>
          </w:p>
        </w:tc>
        <w:tc>
          <w:tcPr>
            <w:tcW w:w="1620" w:type="dxa"/>
            <w:noWrap w:val="0"/>
            <w:vAlign w:val="center"/>
          </w:tcPr>
          <w:p w14:paraId="467E1315">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 w:hAnsi="仿宋" w:eastAsia="仿宋" w:cs="仿宋"/>
                <w:kern w:val="0"/>
                <w:sz w:val="28"/>
                <w:szCs w:val="28"/>
              </w:rPr>
            </w:pPr>
            <w:r>
              <w:rPr>
                <w:rFonts w:hint="eastAsia" w:ascii="仿宋" w:hAnsi="仿宋" w:eastAsia="仿宋" w:cs="仿宋"/>
                <w:color w:val="000000"/>
                <w:sz w:val="28"/>
                <w:szCs w:val="28"/>
              </w:rPr>
              <w:t>基础研究与高校产学研合作计划</w:t>
            </w:r>
          </w:p>
        </w:tc>
        <w:tc>
          <w:tcPr>
            <w:tcW w:w="1540" w:type="dxa"/>
            <w:noWrap w:val="0"/>
            <w:vAlign w:val="center"/>
          </w:tcPr>
          <w:p w14:paraId="0712D752">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 w:hAnsi="仿宋" w:eastAsia="仿宋" w:cs="仿宋"/>
                <w:kern w:val="0"/>
                <w:sz w:val="28"/>
                <w:szCs w:val="28"/>
              </w:rPr>
            </w:pPr>
            <w:r>
              <w:rPr>
                <w:rFonts w:hint="eastAsia" w:ascii="仿宋" w:hAnsi="仿宋" w:eastAsia="仿宋" w:cs="仿宋"/>
                <w:kern w:val="0"/>
                <w:sz w:val="28"/>
                <w:szCs w:val="28"/>
              </w:rPr>
              <w:t>创新战略研究计划项目</w:t>
            </w:r>
          </w:p>
        </w:tc>
        <w:tc>
          <w:tcPr>
            <w:tcW w:w="2067" w:type="dxa"/>
            <w:noWrap w:val="0"/>
            <w:vAlign w:val="center"/>
          </w:tcPr>
          <w:p w14:paraId="29846846">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 w:hAnsi="仿宋" w:eastAsia="仿宋" w:cs="仿宋"/>
                <w:kern w:val="0"/>
                <w:sz w:val="28"/>
                <w:szCs w:val="28"/>
              </w:rPr>
            </w:pPr>
            <w:r>
              <w:rPr>
                <w:rFonts w:hint="eastAsia" w:ascii="仿宋" w:hAnsi="仿宋" w:eastAsia="仿宋" w:cs="仿宋"/>
                <w:kern w:val="0"/>
                <w:sz w:val="28"/>
                <w:szCs w:val="28"/>
              </w:rPr>
              <w:t>防风险</w:t>
            </w:r>
          </w:p>
          <w:p w14:paraId="4AFCC27B">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 w:hAnsi="仿宋" w:eastAsia="仿宋" w:cs="仿宋"/>
                <w:kern w:val="0"/>
                <w:sz w:val="28"/>
                <w:szCs w:val="28"/>
              </w:rPr>
            </w:pPr>
            <w:r>
              <w:rPr>
                <w:rFonts w:hint="eastAsia" w:ascii="仿宋" w:hAnsi="仿宋" w:eastAsia="仿宋" w:cs="仿宋"/>
                <w:kern w:val="0"/>
                <w:sz w:val="28"/>
                <w:szCs w:val="28"/>
              </w:rPr>
              <w:t>专题项目</w:t>
            </w:r>
          </w:p>
        </w:tc>
        <w:tc>
          <w:tcPr>
            <w:tcW w:w="1769" w:type="dxa"/>
            <w:noWrap w:val="0"/>
            <w:vAlign w:val="center"/>
          </w:tcPr>
          <w:p w14:paraId="756B7CE9">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 w:hAnsi="仿宋" w:eastAsia="仿宋" w:cs="仿宋"/>
                <w:kern w:val="0"/>
                <w:sz w:val="28"/>
                <w:szCs w:val="28"/>
              </w:rPr>
            </w:pPr>
            <w:r>
              <w:rPr>
                <w:rFonts w:hint="eastAsia" w:ascii="仿宋" w:hAnsi="仿宋" w:eastAsia="仿宋" w:cs="仿宋"/>
                <w:kern w:val="0"/>
                <w:sz w:val="28"/>
                <w:szCs w:val="28"/>
              </w:rPr>
              <w:t>202</w:t>
            </w:r>
            <w:r>
              <w:rPr>
                <w:rFonts w:hint="eastAsia" w:ascii="仿宋" w:hAnsi="仿宋" w:eastAsia="仿宋" w:cs="仿宋"/>
                <w:kern w:val="0"/>
                <w:sz w:val="28"/>
                <w:szCs w:val="28"/>
                <w:lang w:val="en-US" w:eastAsia="zh-CN"/>
              </w:rPr>
              <w:t>5</w:t>
            </w:r>
            <w:r>
              <w:rPr>
                <w:rFonts w:hint="eastAsia" w:ascii="仿宋" w:hAnsi="仿宋" w:eastAsia="仿宋" w:cs="仿宋"/>
                <w:kern w:val="0"/>
                <w:sz w:val="28"/>
                <w:szCs w:val="28"/>
              </w:rPr>
              <w:t>R010</w:t>
            </w:r>
            <w:r>
              <w:rPr>
                <w:rFonts w:hint="eastAsia" w:ascii="仿宋" w:hAnsi="仿宋" w:eastAsia="仿宋" w:cs="仿宋"/>
                <w:kern w:val="0"/>
                <w:sz w:val="28"/>
                <w:szCs w:val="28"/>
                <w:lang w:val="en-US" w:eastAsia="zh-CN"/>
              </w:rPr>
              <w:t>5</w:t>
            </w:r>
          </w:p>
        </w:tc>
      </w:tr>
    </w:tbl>
    <w:p w14:paraId="527A3B87">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仿宋" w:hAnsi="仿宋" w:eastAsia="仿宋" w:cs="仿宋"/>
          <w:b/>
          <w:bCs/>
          <w:sz w:val="32"/>
          <w:szCs w:val="32"/>
          <w:lang w:val="en-US" w:eastAsia="zh-CN"/>
        </w:rPr>
      </w:pPr>
      <w:r>
        <w:rPr>
          <w:rFonts w:hint="eastAsia" w:ascii="仿宋" w:hAnsi="仿宋" w:eastAsia="仿宋" w:cs="仿宋"/>
          <w:sz w:val="32"/>
          <w:szCs w:val="32"/>
        </w:rPr>
        <w:t>联系方式：福建省科技厅</w:t>
      </w:r>
      <w:r>
        <w:rPr>
          <w:rFonts w:hint="eastAsia" w:ascii="仿宋" w:hAnsi="仿宋" w:eastAsia="仿宋" w:cs="仿宋"/>
          <w:sz w:val="32"/>
          <w:szCs w:val="32"/>
          <w:lang w:val="en-US" w:eastAsia="zh-CN"/>
        </w:rPr>
        <w:t>政策法规</w:t>
      </w:r>
      <w:r>
        <w:rPr>
          <w:rFonts w:hint="eastAsia" w:ascii="仿宋" w:hAnsi="仿宋" w:eastAsia="仿宋" w:cs="仿宋"/>
          <w:sz w:val="32"/>
          <w:szCs w:val="32"/>
        </w:rPr>
        <w:t>处，电话：0591-8788</w:t>
      </w:r>
      <w:r>
        <w:rPr>
          <w:rFonts w:hint="eastAsia" w:ascii="仿宋" w:hAnsi="仿宋" w:eastAsia="仿宋" w:cs="仿宋"/>
          <w:sz w:val="32"/>
          <w:szCs w:val="32"/>
          <w:lang w:val="en-US" w:eastAsia="zh-CN"/>
        </w:rPr>
        <w:t>1077，87882060</w:t>
      </w:r>
      <w:r>
        <w:rPr>
          <w:rFonts w:hint="eastAsia" w:ascii="仿宋" w:hAnsi="仿宋" w:eastAsia="仿宋" w:cs="仿宋"/>
          <w:sz w:val="32"/>
          <w:szCs w:val="32"/>
        </w:rPr>
        <w:t>。</w:t>
      </w:r>
    </w:p>
    <w:p w14:paraId="0EBA541E">
      <w:pPr>
        <w:keepNext w:val="0"/>
        <w:keepLines w:val="0"/>
        <w:pageBreakBefore w:val="0"/>
        <w:kinsoku/>
        <w:wordWrap/>
        <w:overflowPunct/>
        <w:topLinePunct w:val="0"/>
        <w:autoSpaceDE/>
        <w:autoSpaceDN/>
        <w:bidi w:val="0"/>
        <w:spacing w:line="600" w:lineRule="exact"/>
        <w:ind w:firstLine="645"/>
        <w:textAlignment w:val="auto"/>
        <w:rPr>
          <w:rFonts w:hint="default" w:ascii="仿宋" w:hAnsi="仿宋" w:eastAsia="仿宋" w:cs="仿宋"/>
          <w:sz w:val="32"/>
          <w:szCs w:val="32"/>
          <w:lang w:val="en-US"/>
        </w:rPr>
      </w:pPr>
      <w:r>
        <w:rPr>
          <w:rFonts w:hint="eastAsia" w:ascii="仿宋" w:hAnsi="仿宋" w:eastAsia="仿宋" w:cs="仿宋"/>
          <w:b/>
          <w:bCs/>
          <w:sz w:val="32"/>
          <w:szCs w:val="32"/>
          <w:lang w:val="en-US" w:eastAsia="zh-CN"/>
        </w:rPr>
        <w:t>校科技处联系人：孟静      联系方式：0591-22861013</w:t>
      </w:r>
    </w:p>
    <w:p w14:paraId="1D7C360C">
      <w:pPr>
        <w:spacing w:line="560" w:lineRule="exact"/>
        <w:rPr>
          <w:rFonts w:hint="eastAsia" w:ascii="仿宋" w:hAnsi="仿宋" w:eastAsia="仿宋" w:cs="仿宋"/>
          <w:sz w:val="32"/>
          <w:szCs w:val="32"/>
        </w:rPr>
      </w:pPr>
    </w:p>
    <w:p w14:paraId="44799B04">
      <w:pPr>
        <w:spacing w:line="560" w:lineRule="exact"/>
        <w:rPr>
          <w:rFonts w:hint="eastAsia" w:ascii="仿宋" w:hAnsi="仿宋" w:eastAsia="仿宋" w:cs="仿宋"/>
          <w:sz w:val="32"/>
          <w:szCs w:val="32"/>
        </w:rPr>
      </w:pPr>
    </w:p>
    <w:p w14:paraId="75CBFF87">
      <w:pPr>
        <w:spacing w:line="560" w:lineRule="exact"/>
        <w:rPr>
          <w:rFonts w:hint="eastAsia" w:ascii="仿宋" w:hAnsi="仿宋" w:eastAsia="仿宋" w:cs="仿宋"/>
          <w:sz w:val="32"/>
          <w:szCs w:val="32"/>
        </w:rPr>
      </w:pPr>
    </w:p>
    <w:p w14:paraId="1B83549D">
      <w:pPr>
        <w:spacing w:line="560" w:lineRule="exact"/>
        <w:ind w:firstLine="5920" w:firstLineChars="1850"/>
        <w:rPr>
          <w:rFonts w:hint="eastAsia" w:ascii="仿宋" w:hAnsi="仿宋" w:eastAsia="仿宋" w:cs="仿宋"/>
          <w:sz w:val="32"/>
          <w:szCs w:val="32"/>
        </w:rPr>
      </w:pPr>
      <w:r>
        <w:rPr>
          <w:rFonts w:hint="eastAsia" w:ascii="仿宋" w:hAnsi="仿宋" w:eastAsia="仿宋" w:cs="仿宋"/>
          <w:sz w:val="32"/>
          <w:szCs w:val="32"/>
          <w:lang w:val="en-US" w:eastAsia="zh-CN"/>
        </w:rPr>
        <w:t>科学技术处</w:t>
      </w:r>
      <w:r>
        <w:rPr>
          <w:rFonts w:hint="eastAsia" w:ascii="仿宋" w:hAnsi="仿宋" w:eastAsia="仿宋" w:cs="仿宋"/>
          <w:sz w:val="32"/>
          <w:szCs w:val="32"/>
        </w:rPr>
        <w:t xml:space="preserve">         </w:t>
      </w:r>
    </w:p>
    <w:p w14:paraId="44238CDD">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 xml:space="preserve"> 202</w:t>
      </w:r>
      <w:r>
        <w:rPr>
          <w:rFonts w:hint="eastAsia" w:ascii="仿宋" w:hAnsi="仿宋" w:eastAsia="仿宋" w:cs="仿宋"/>
          <w:sz w:val="32"/>
          <w:szCs w:val="32"/>
          <w:lang w:val="en-US" w:eastAsia="zh-CN"/>
        </w:rPr>
        <w:t>5</w:t>
      </w:r>
      <w:r>
        <w:rPr>
          <w:rFonts w:hint="eastAsia" w:ascii="仿宋" w:hAnsi="仿宋" w:eastAsia="仿宋" w:cs="仿宋"/>
          <w:sz w:val="32"/>
          <w:szCs w:val="32"/>
        </w:rPr>
        <w:t>年</w:t>
      </w:r>
      <w:r>
        <w:rPr>
          <w:rFonts w:hint="eastAsia" w:ascii="仿宋" w:hAnsi="仿宋" w:eastAsia="仿宋" w:cs="仿宋"/>
          <w:sz w:val="32"/>
          <w:szCs w:val="32"/>
          <w:lang w:val="en-US" w:eastAsia="zh-CN"/>
        </w:rPr>
        <w:t>2</w:t>
      </w:r>
      <w:r>
        <w:rPr>
          <w:rFonts w:hint="eastAsia" w:ascii="仿宋" w:hAnsi="仿宋" w:eastAsia="仿宋" w:cs="仿宋"/>
          <w:sz w:val="32"/>
          <w:szCs w:val="32"/>
        </w:rPr>
        <w:t>月</w:t>
      </w:r>
      <w:r>
        <w:rPr>
          <w:rFonts w:hint="eastAsia" w:ascii="仿宋" w:hAnsi="仿宋" w:eastAsia="仿宋" w:cs="仿宋"/>
          <w:sz w:val="32"/>
          <w:szCs w:val="32"/>
          <w:lang w:val="en-US" w:eastAsia="zh-CN"/>
        </w:rPr>
        <w:t>28</w:t>
      </w:r>
      <w:bookmarkStart w:id="1" w:name="_GoBack"/>
      <w:bookmarkEnd w:id="1"/>
      <w:r>
        <w:rPr>
          <w:rFonts w:hint="eastAsia" w:ascii="仿宋" w:hAnsi="仿宋" w:eastAsia="仿宋" w:cs="仿宋"/>
          <w:sz w:val="32"/>
          <w:szCs w:val="32"/>
        </w:rPr>
        <w:t xml:space="preserve">日 </w:t>
      </w:r>
    </w:p>
    <w:sectPr>
      <w:pgSz w:w="11906" w:h="16838"/>
      <w:pgMar w:top="1440" w:right="1531" w:bottom="1440"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仿宋_GBK">
    <w:altName w:val="微软雅黑"/>
    <w:panose1 w:val="02000000000000000000"/>
    <w:charset w:val="86"/>
    <w:family w:val="auto"/>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60A6D6"/>
    <w:multiLevelType w:val="singleLevel"/>
    <w:tmpl w:val="5E60A6D6"/>
    <w:lvl w:ilvl="0" w:tentative="0">
      <w:start w:val="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C96B32"/>
    <w:rsid w:val="5BCC3740"/>
    <w:rsid w:val="7BC96B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1543</Words>
  <Characters>1666</Characters>
  <Lines>0</Lines>
  <Paragraphs>0</Paragraphs>
  <TotalTime>2</TotalTime>
  <ScaleCrop>false</ScaleCrop>
  <LinksUpToDate>false</LinksUpToDate>
  <CharactersWithSpaces>1757</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2025-02-28T03:10:00Z</dcterms:created>
  <dc:creator>孟静</dc:creator>
  <cp:lastModifiedBy>孟静</cp:lastModifiedBy>
  <dcterms:modified xsi:type="dcterms:W3CDTF">2025-02-28T08:22:34Z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454B32EF88E34BE0ACC59C1BC0697B69_11</vt:lpwstr>
  </property>
  <property fmtid="{D5CDD505-2E9C-101B-9397-08002B2CF9AE}" pid="4" name="KSOTemplateDocerSaveRecord">
    <vt:lpwstr>eyJoZGlkIjoiNDEyZmMzOWZkMTZjYTIxYTA5ZTQxZmQ0ZjczMjJlMDUiLCJ1c2VySWQiOiIxNjAzMTMzMzc1In0=</vt:lpwstr>
  </property>
</Properties>
</file>