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1EE56">
      <w:pPr>
        <w:adjustRightInd/>
        <w:snapToGrid/>
        <w:spacing w:after="120" w:line="540" w:lineRule="exact"/>
        <w:ind w:left="0" w:leftChars="0"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国家中医药管理局中药炮制技术</w:t>
      </w:r>
    </w:p>
    <w:p w14:paraId="5CFC85E2">
      <w:pPr>
        <w:adjustRightInd/>
        <w:snapToGrid/>
        <w:spacing w:after="120" w:line="540" w:lineRule="exact"/>
        <w:ind w:left="0" w:leftChars="0"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传承基地建设管理办法</w:t>
      </w:r>
    </w:p>
    <w:p w14:paraId="0A99D9C1">
      <w:pPr>
        <w:adjustRightInd/>
        <w:snapToGrid/>
        <w:spacing w:line="580" w:lineRule="exact"/>
        <w:ind w:left="0" w:leftChars="0" w:firstLine="0" w:firstLineChars="0"/>
        <w:jc w:val="center"/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国中医药科技函〔2024〕152号</w:t>
      </w:r>
      <w:bookmarkEnd w:id="0"/>
    </w:p>
    <w:p w14:paraId="025088DB">
      <w:pPr>
        <w:adjustRightInd/>
        <w:snapToGrid/>
        <w:spacing w:after="120" w:line="560" w:lineRule="exact"/>
        <w:ind w:left="0" w:leftChars="0" w:firstLine="0" w:firstLineChars="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 总  则</w:t>
      </w:r>
    </w:p>
    <w:p w14:paraId="4853A458">
      <w:pPr>
        <w:adjustRightInd/>
        <w:snapToGrid/>
        <w:spacing w:line="58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第一条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为规范国家中医药管理局中药炮制技术传承基地（以下简称“基地”）建设，强化基地管理，制定本办法。</w:t>
      </w:r>
    </w:p>
    <w:p w14:paraId="7AADF403">
      <w:pPr>
        <w:adjustRightInd/>
        <w:snapToGrid/>
        <w:spacing w:line="56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第二条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基地在国家中医药管理局和省级中医药主管部门的指导管理下，开展中药炮制技术的传承创新发展与转化应用等工作。</w:t>
      </w:r>
    </w:p>
    <w:p w14:paraId="526D610E">
      <w:pPr>
        <w:adjustRightInd/>
        <w:snapToGrid/>
        <w:spacing w:line="580" w:lineRule="exact"/>
        <w:ind w:firstLine="643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第三条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建设目标是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传承创新发展中医药特色和优势，推进传统炮制技术的挖掘保护、传承创新、转化应用、发展与安全，推动炮制学科建设、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  <w:lang w:bidi="ar"/>
        </w:rPr>
        <w:t>人才培养与文化传承，促进中药饮片的生产实践与临床使用。鼓励运用现代前沿科学技术，激发原创优势，以科技创新赋能中药产业发展。</w:t>
      </w:r>
    </w:p>
    <w:p w14:paraId="7980A996">
      <w:pPr>
        <w:adjustRightInd/>
        <w:snapToGrid/>
        <w:spacing w:line="580" w:lineRule="exact"/>
        <w:ind w:firstLine="643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第四条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主要任务：</w:t>
      </w:r>
    </w:p>
    <w:p w14:paraId="1DFF3C58">
      <w:pPr>
        <w:adjustRightInd/>
        <w:snapToGrid/>
        <w:spacing w:line="560" w:lineRule="exact"/>
        <w:ind w:firstLine="640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（一）传承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保护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具有地域特色的炮制方法及技艺，挖掘特色饮片品种。</w:t>
      </w:r>
    </w:p>
    <w:p w14:paraId="290DA226">
      <w:pPr>
        <w:adjustRightInd/>
        <w:snapToGrid/>
        <w:spacing w:line="580" w:lineRule="exact"/>
        <w:ind w:firstLine="640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（二）注重对传统炮制技术的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科学研究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，以交叉学科探究炮制原理，发展炮制理论，促进传统中药炮制技术的创新。</w:t>
      </w:r>
    </w:p>
    <w:p w14:paraId="541D1652">
      <w:pPr>
        <w:adjustRightInd/>
        <w:snapToGrid/>
        <w:spacing w:line="580" w:lineRule="exact"/>
        <w:ind w:firstLine="640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（三）解决中药饮片生产中的关键技术问题，制定高标准的质量控制体系，提升饮片质量，推动中药饮片的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现代工业化生产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。</w:t>
      </w:r>
    </w:p>
    <w:p w14:paraId="4DD389CE">
      <w:pPr>
        <w:adjustRightInd/>
        <w:snapToGrid/>
        <w:spacing w:line="620" w:lineRule="exact"/>
        <w:ind w:firstLine="640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（四）提高中医临方炮制水平，发展符合中医临床需求的特色饮片，保障并提升中医药服务能力。</w:t>
      </w:r>
    </w:p>
    <w:p w14:paraId="0894502A">
      <w:pPr>
        <w:adjustRightInd/>
        <w:snapToGrid/>
        <w:spacing w:line="620" w:lineRule="exact"/>
        <w:ind w:firstLine="640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（五）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加强炮制学科建设，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建立完善的人才培养体系，培养具有创新能力和发展潜力的科研人员、药工传承人和药学服务人员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等人才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。</w:t>
      </w:r>
    </w:p>
    <w:p w14:paraId="2C10334D">
      <w:pPr>
        <w:adjustRightInd/>
        <w:snapToGrid/>
        <w:spacing w:line="620" w:lineRule="exact"/>
        <w:ind w:firstLine="640" w:firstLineChars="200"/>
        <w:jc w:val="left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（六）弘扬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中医药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文化，加大对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中医药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文化的推广和宣传力度，提高公众对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中医药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文化的认知程度，提升中医药文化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的传播力和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影响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力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。</w:t>
      </w:r>
    </w:p>
    <w:p w14:paraId="379ACD9F">
      <w:pPr>
        <w:adjustRightInd/>
        <w:snapToGrid/>
        <w:spacing w:after="120" w:line="62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 机构职责</w:t>
      </w:r>
    </w:p>
    <w:p w14:paraId="43D12E43">
      <w:pPr>
        <w:adjustRightInd/>
        <w:snapToGrid/>
        <w:spacing w:line="62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 xml:space="preserve">第五条 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国家中医药管理局的主要职责：</w:t>
      </w:r>
    </w:p>
    <w:p w14:paraId="7D16D057">
      <w:pPr>
        <w:adjustRightInd/>
        <w:snapToGrid/>
        <w:spacing w:line="62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（一）规划基地建设方案，制定建设标准，评估核准基地的设立、撤销和重大事项调整。</w:t>
      </w:r>
    </w:p>
    <w:p w14:paraId="1DD6E961">
      <w:pPr>
        <w:adjustRightInd/>
        <w:snapToGrid/>
        <w:spacing w:line="62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（二）组织成立专家委员会，为基地建设和运行提供咨询、建议和指导。</w:t>
      </w:r>
    </w:p>
    <w:p w14:paraId="19982C86">
      <w:pPr>
        <w:spacing w:after="120" w:line="62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（三）监督基地的日常管理，组织开展基地调研验收与评估工作。</w:t>
      </w:r>
    </w:p>
    <w:p w14:paraId="6FFAEC8D">
      <w:pPr>
        <w:spacing w:after="120" w:line="62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（四）提供必要的经费支撑和发展条件。</w:t>
      </w:r>
    </w:p>
    <w:p w14:paraId="5CDAB34C">
      <w:pPr>
        <w:adjustRightInd/>
        <w:snapToGrid/>
        <w:spacing w:line="62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第六条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</w:rPr>
        <w:t>省级</w:t>
      </w:r>
      <w:r>
        <w:rPr>
          <w:rFonts w:hint="eastAsia" w:ascii="仿宋_GB2312"/>
          <w:sz w:val="32"/>
          <w:szCs w:val="32"/>
        </w:rPr>
        <w:t>中医药主管部门的主要职责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：</w:t>
      </w:r>
    </w:p>
    <w:p w14:paraId="0A7E6A3B">
      <w:pPr>
        <w:adjustRightInd/>
        <w:snapToGrid/>
        <w:spacing w:line="62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（一）负责辖区内基地建设申报的受理，经审核遴选后向国家中医药管理局择优推荐。</w:t>
      </w:r>
    </w:p>
    <w:p w14:paraId="039930AC">
      <w:pPr>
        <w:adjustRightInd/>
        <w:snapToGrid/>
        <w:spacing w:line="62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（二）成立专家组，为所在省基地提供咨询、建议和指导，并报送国家中医药管理局备案。</w:t>
      </w:r>
    </w:p>
    <w:p w14:paraId="3AB747E8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（三）协同配合国家中医药管理局做好辖区内基地的日常管理监督及调研、评估等工作，协调解决基地发展中的重大问题。</w:t>
      </w:r>
    </w:p>
    <w:p w14:paraId="7200B06F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（四）争取地方财政支持，为基地提供必要支撑和发展条件。</w:t>
      </w:r>
    </w:p>
    <w:p w14:paraId="27CDC81B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第七条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建设单位的主要职责：</w:t>
      </w:r>
    </w:p>
    <w:p w14:paraId="5610D969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（一）负责制定本单位基地发展规划，确定重点任务和目标，建立基地发展保障机制，提供相关条件。</w:t>
      </w:r>
    </w:p>
    <w:p w14:paraId="1BC339D3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</w:t>
      </w:r>
      <w:r>
        <w:rPr>
          <w:rFonts w:hint="eastAsia" w:ascii="仿宋_GB2312"/>
          <w:sz w:val="32"/>
          <w:szCs w:val="32"/>
        </w:rPr>
        <w:t>负责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基地建设和</w:t>
      </w:r>
      <w:r>
        <w:rPr>
          <w:rFonts w:hint="eastAsia" w:ascii="仿宋_GB2312"/>
          <w:sz w:val="32"/>
          <w:szCs w:val="32"/>
        </w:rPr>
        <w:t>运行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，规范经费使用</w:t>
      </w:r>
      <w:r>
        <w:rPr>
          <w:rFonts w:hint="eastAsia" w:ascii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配合完成验收与评估检查等工作，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  <w:t>及时上报基地在建设和运行中出现的重大问题。</w:t>
      </w:r>
    </w:p>
    <w:p w14:paraId="5CF2A66F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（三）聘用基地主任，组建基地学术委员会，经所在地省级中医药主管部门核准后，报送国家中医药管理局备案。</w:t>
      </w:r>
    </w:p>
    <w:p w14:paraId="763FACCA">
      <w:pPr>
        <w:adjustRightInd/>
        <w:snapToGrid/>
        <w:spacing w:after="120" w:line="60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 申报与立项</w:t>
      </w:r>
    </w:p>
    <w:p w14:paraId="025986B6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第八条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申报单位应具备以下条件：</w:t>
      </w:r>
    </w:p>
    <w:p w14:paraId="3DB8BB59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（一）在中国境内注册两年以上的独立法人企事业单位。</w:t>
      </w:r>
    </w:p>
    <w:p w14:paraId="29DC0668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（二）具有相对稳定、结构合理的高水平建设团队，聚焦中药炮制技术挖掘研究、生产实践或临床使用，具备传承创新能力；年龄、职称和知识结构合理，人员相对稳定，传承谱系清晰。</w:t>
      </w:r>
    </w:p>
    <w:p w14:paraId="1468E160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（三）研究方向明确、相对稳定，传承创新与转化应用实力强，在本领域具有一定影响，并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具有相应建设条件。</w:t>
      </w:r>
    </w:p>
    <w:p w14:paraId="2C4DF5DB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highlight w:val="magenta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（四）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申报单位为高校或科研院所的，应加强炮制学科建设，并侧重基础研究。通过交叉学科研究及现代科学技术手段，探究传统中药炮制技术的科学原理，发展炮制理论，提高中药饮片标准，推动中药炮制技术的创新和应用转化。</w:t>
      </w:r>
    </w:p>
    <w:p w14:paraId="4C5A1F11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（五）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申报单位为医疗机构的，应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具备开展中药饮片临方炮制加工或生产能力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，有满足临床转化应用条件的省级以上重点专科（专病）门诊和病房。</w:t>
      </w:r>
    </w:p>
    <w:p w14:paraId="2B6E5993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（六）申报单位为企业的，应持有药品监督管理部门核发的《药品生产许可证》，生产范围以中药为主，具有体现提质增效特点的特色工艺、饮片品种，具备饮片中试和生产的规范化车间，并通过GMP符合性检查。</w:t>
      </w:r>
    </w:p>
    <w:p w14:paraId="08519F65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七）可采取独立申报或者联合申报的方式进行。鼓励高等院校、科研院所、医疗机构、企业进行联合申报。联合申报时应当确定1个单位作为申报单位，其余单位为参与单位，且参与单位数量原则上不超过2个。立项后，由申报单位负责牵头开展基地建设和运行管理。</w:t>
      </w:r>
    </w:p>
    <w:p w14:paraId="0952CAE9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第九条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基地的申报程序：</w:t>
      </w:r>
    </w:p>
    <w:p w14:paraId="3420014E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（一）申报单位按要求向省级中医药主管部门提交申请。</w:t>
      </w:r>
    </w:p>
    <w:p w14:paraId="2843FB6F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（二）省级中医药主管部门审核遴选，出具审核意见，书面报送国家中医药管理局。</w:t>
      </w:r>
    </w:p>
    <w:p w14:paraId="2CE02369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（三）国家中医药管理局进行评审，择优立项。</w:t>
      </w:r>
    </w:p>
    <w:p w14:paraId="6BC8776A">
      <w:pPr>
        <w:adjustRightInd/>
        <w:snapToGrid/>
        <w:spacing w:line="600" w:lineRule="exact"/>
        <w:ind w:firstLine="640" w:firstLineChars="200"/>
        <w:jc w:val="center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第四章  建设与管理</w:t>
      </w:r>
    </w:p>
    <w:p w14:paraId="5CDB9E02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基地立项后即进入建设期，原则上为3年。未能如期完成建设的基地，应当在建设期满前6个月提出延长建设期的申请，延长期限最长为1年。</w:t>
      </w:r>
    </w:p>
    <w:p w14:paraId="7EFF958D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第十一条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基地实行年度报告制度，程序如下：</w:t>
      </w:r>
    </w:p>
    <w:p w14:paraId="4ABEFC25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（一）基地应于每年2月底前向省级中医药主管部门递交《国家中医药管理局中药炮制技术传承基地年度报告》（以下简称《年度报告》），说明基地的年度建设情况。</w:t>
      </w:r>
    </w:p>
    <w:p w14:paraId="0BCCD86A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（二）《年度报告》由省级中医药主管部门审核后，出具审核意见，报送国家中医药管理局。</w:t>
      </w:r>
    </w:p>
    <w:p w14:paraId="5DBC772E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（三）国家中医药管理局对各基地年度建设情况进行备案，并根据建设情况不定期组织调研。</w:t>
      </w:r>
    </w:p>
    <w:p w14:paraId="0A03FB0C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第十二条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基地应多渠道筹措经费，鼓励通过单位自筹、社会资金、地方财政等多种方式进行筹措，用于基地的建设和运行。</w:t>
      </w:r>
    </w:p>
    <w:p w14:paraId="08C1F9E5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第十三条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中央财政资金的安排使用，要严格执行国家预算管理及财政国库管理的有关规定，实行专款专用，建立覆盖资金管理使用全过程的资金监督机制，提高资金使用效益。</w:t>
      </w:r>
    </w:p>
    <w:p w14:paraId="24ADBA86">
      <w:pPr>
        <w:adjustRightInd/>
        <w:snapToGrid/>
        <w:spacing w:line="600" w:lineRule="exact"/>
        <w:ind w:firstLine="640" w:firstLineChars="200"/>
        <w:jc w:val="center"/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第五章  验收与评估</w:t>
      </w:r>
    </w:p>
    <w:p w14:paraId="03E7A29C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第十四条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  <w:t>基地应在建设期满前3个月内申请验收，程序如下：</w:t>
      </w:r>
    </w:p>
    <w:p w14:paraId="50598124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（一）基地向省级中医药主管部门递交申请。</w:t>
      </w:r>
    </w:p>
    <w:p w14:paraId="7C234962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（二）省级中医药主管部门进行审核，出具审核意见，书面报送国家中医药管理局。</w:t>
      </w:r>
    </w:p>
    <w:p w14:paraId="3F079F51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（三）国家中医药管理局依据《国家中医药管理局中药炮制技术传承基地建设标准》进行验收。</w:t>
      </w:r>
    </w:p>
    <w:p w14:paraId="74C49C9F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第十五条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验收结果分为通过验收、建议整改、未通过验收3种情形：</w:t>
      </w:r>
    </w:p>
    <w:p w14:paraId="0D545B13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（一）通过验收的基地由国家中医药管理局批准成立并统一命名。</w:t>
      </w:r>
    </w:p>
    <w:p w14:paraId="1B17E6E1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（二）建议整改的基地应在6个月内完成整改并再次向国家中医药管理局提出验收申请。</w:t>
      </w:r>
    </w:p>
    <w:p w14:paraId="756D815B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（三）未通过验收及整改后验收不合格的基地，撤销其建设资格。</w:t>
      </w:r>
    </w:p>
    <w:p w14:paraId="19B1E6D7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第十六条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国家中医药管理局对通过验收的基地进行动态管理，根据年度报告有序开展评估工作。</w:t>
      </w:r>
    </w:p>
    <w:p w14:paraId="173A23F6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第十七条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评估结果分为优秀、合格和不合格3种情形：</w:t>
      </w:r>
    </w:p>
    <w:p w14:paraId="0FB14CAC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（一）评估结果为优秀的基地，国家中医药管理局、各省级中医药主管部门将在各类科研计划项目立项、科研能力平台建设等方面予以重点考虑和支持。</w:t>
      </w:r>
    </w:p>
    <w:p w14:paraId="09317342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（二）评估结果为不合格的基地，应在6个月内按要求完成整改并再次向国家中医药管理局提出评估申请。再评估不合格的，将撤销其基地资格。</w:t>
      </w:r>
    </w:p>
    <w:p w14:paraId="7588A9E1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第十八条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基地因自身原因自愿退出的，应由省级中医药主管部门核实后报国家中医药管理局确认。</w:t>
      </w:r>
    </w:p>
    <w:p w14:paraId="0108BC10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第十九条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基地应加强知识产权的规范管理，在相关研究成果（包括专著、论文、软件、数据库等）单位署名中合理使用基地名称，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  <w:t>专利申请、技术成果转让和申报奖励按国家有关规定办理。</w:t>
      </w:r>
    </w:p>
    <w:p w14:paraId="58C3EDE3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 xml:space="preserve">第二十条 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鼓励基地建立共享开放机制，促进成果交流。</w:t>
      </w:r>
    </w:p>
    <w:p w14:paraId="6E3DD298">
      <w:pPr>
        <w:adjustRightInd/>
        <w:snapToGrid/>
        <w:spacing w:line="600" w:lineRule="exact"/>
        <w:ind w:firstLine="640" w:firstLineChars="200"/>
        <w:jc w:val="center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第六章 附  则</w:t>
      </w:r>
    </w:p>
    <w:p w14:paraId="42F0FE00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 xml:space="preserve">第二十一条  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通过验收的基地统一命名为“国家中医药管理局中药炮制技术传承基地（建设单位）”，英文名称为“Traditional Chinese Medicine Processing Techniques Heritage Base （建设单位）, National Administration of Traditional Chinese Medicine”。</w:t>
      </w:r>
    </w:p>
    <w:p w14:paraId="48FF8FBD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第二十二条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基地为中央单位的，管理工作由上级单位或主管部门负责。</w:t>
      </w:r>
    </w:p>
    <w:p w14:paraId="16BC4AC8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第二十三条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有下列行为之一者，国家中医药管理局可视情节轻重，责令其限期整改或直接撤销其基地资格且在3年内不得再次申报：</w:t>
      </w:r>
    </w:p>
    <w:p w14:paraId="2E6E4892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（一）提供虚假信息或进行虚假宣传，造成重大不良影响的。</w:t>
      </w:r>
    </w:p>
    <w:p w14:paraId="7B807B4B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（二）采取不正当竞争手段，造成重大不良影响的。</w:t>
      </w:r>
    </w:p>
    <w:p w14:paraId="7F98E486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（三）基地取得的成果被认定为构成学术不端行为的。</w:t>
      </w:r>
    </w:p>
    <w:p w14:paraId="62085CF1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（四）发生重大安全生产责任事故的。</w:t>
      </w:r>
    </w:p>
    <w:p w14:paraId="3E747C02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（五）无特殊原因停止建设或经营1年以上的。</w:t>
      </w:r>
    </w:p>
    <w:p w14:paraId="3D2CD55E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（六）有重大违法、违规行为的。</w:t>
      </w:r>
    </w:p>
    <w:p w14:paraId="5E757250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（七）规划、经营方向、主营业务等发生重大变化，不再符合基地建设条件的。</w:t>
      </w:r>
    </w:p>
    <w:p w14:paraId="752DC18B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（八）其他应当取消资格的行为。</w:t>
      </w:r>
    </w:p>
    <w:p w14:paraId="338E26B8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shd w:val="clear" w:color="auto" w:fill="FFFFFF"/>
        </w:rPr>
        <w:t>第二十四条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 xml:space="preserve">  本办法由国家中医药管理局负责解释。</w:t>
      </w:r>
    </w:p>
    <w:p w14:paraId="1BA0BEB0">
      <w:pPr>
        <w:pStyle w:val="9"/>
        <w:widowControl w:val="0"/>
        <w:shd w:val="clear" w:color="auto" w:fill="FFFFFF"/>
        <w:adjustRightInd w:val="0"/>
        <w:snapToGrid w:val="0"/>
        <w:spacing w:before="0" w:beforeAutospacing="0" w:after="0" w:afterAutospacing="0" w:line="600" w:lineRule="exact"/>
        <w:ind w:firstLine="643" w:firstLineChars="200"/>
        <w:jc w:val="both"/>
        <w:rPr>
          <w:rFonts w:ascii="仿宋_GB2312" w:hAnsi="仿宋"/>
          <w:color w:val="0D0D0D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第二十五条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本办法自公布之日起施行。</w:t>
      </w:r>
    </w:p>
    <w:p w14:paraId="3C564E34">
      <w:pPr>
        <w:tabs>
          <w:tab w:val="left" w:pos="7513"/>
        </w:tabs>
        <w:wordWrap w:val="0"/>
        <w:spacing w:line="480" w:lineRule="exact"/>
        <w:ind w:right="240" w:rightChars="80" w:firstLine="0"/>
        <w:jc w:val="right"/>
        <w:rPr>
          <w:rFonts w:ascii="仿宋_GB2312" w:hAnsi="仿宋"/>
          <w:color w:val="0D0D0D"/>
          <w:sz w:val="28"/>
          <w:szCs w:val="28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31" w:bottom="1701" w:left="1531" w:header="851" w:footer="992" w:gutter="0"/>
      <w:cols w:space="425" w:num="1"/>
      <w:titlePg/>
      <w:docGrid w:type="lines" w:linePitch="40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08234D-446D-4156-A847-8A001B7C42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6CF61E2-9F40-46B6-9A12-406F372251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E833288-EB1D-4478-83D7-54894F9CB58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E5E5DC2-E77B-40F7-BCEC-1F6403A20A3F}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92521">
    <w:pPr>
      <w:pStyle w:val="7"/>
      <w:ind w:left="300" w:leftChars="100" w:right="300" w:rightChars="100" w:firstLine="0"/>
      <w:jc w:val="right"/>
    </w:pPr>
    <w:r>
      <w:rPr>
        <w:rFonts w:hint="eastAsia" w:asciiTheme="majorEastAsia" w:hAnsiTheme="majorEastAsia" w:eastAsiaTheme="majorEastAsia"/>
        <w:sz w:val="28"/>
      </w:rPr>
      <w:t xml:space="preserve">— </w:t>
    </w:r>
    <w:sdt>
      <w:sdtPr>
        <w:rPr>
          <w:rFonts w:asciiTheme="majorEastAsia" w:hAnsiTheme="majorEastAsia" w:eastAsiaTheme="majorEastAsia"/>
          <w:sz w:val="28"/>
        </w:rPr>
        <w:id w:val="1924868"/>
      </w:sdtPr>
      <w:sdtEndPr>
        <w:rPr>
          <w:rFonts w:asciiTheme="majorEastAsia" w:hAnsiTheme="majorEastAsia" w:eastAsiaTheme="majorEastAsia"/>
          <w:sz w:val="28"/>
        </w:rPr>
      </w:sdtEndPr>
      <w:sdtContent>
        <w:r>
          <w:rPr>
            <w:rFonts w:asciiTheme="majorEastAsia" w:hAnsiTheme="majorEastAsia" w:eastAsiaTheme="majorEastAsia"/>
            <w:sz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lang w:val="zh-CN"/>
          </w:rPr>
          <w:t>3</w:t>
        </w:r>
        <w:r>
          <w:rPr>
            <w:rFonts w:asciiTheme="majorEastAsia" w:hAnsiTheme="majorEastAsia" w:eastAsiaTheme="majorEastAsia"/>
            <w:sz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98B17">
    <w:pPr>
      <w:pStyle w:val="7"/>
      <w:ind w:left="300" w:leftChars="100" w:right="300" w:rightChars="100" w:firstLine="0"/>
    </w:pPr>
    <w:r>
      <w:rPr>
        <w:rFonts w:hint="eastAsia" w:asciiTheme="majorEastAsia" w:hAnsiTheme="majorEastAsia" w:eastAsiaTheme="majorEastAsia"/>
        <w:sz w:val="28"/>
      </w:rPr>
      <w:t xml:space="preserve">— </w:t>
    </w:r>
    <w:sdt>
      <w:sdtPr>
        <w:rPr>
          <w:rFonts w:asciiTheme="majorEastAsia" w:hAnsiTheme="majorEastAsia" w:eastAsiaTheme="majorEastAsia"/>
          <w:sz w:val="28"/>
        </w:rPr>
        <w:id w:val="147471753"/>
      </w:sdtPr>
      <w:sdtEndPr>
        <w:rPr>
          <w:rFonts w:asciiTheme="majorEastAsia" w:hAnsiTheme="majorEastAsia" w:eastAsiaTheme="majorEastAsia"/>
          <w:sz w:val="28"/>
        </w:rPr>
      </w:sdtEndPr>
      <w:sdtContent>
        <w:r>
          <w:rPr>
            <w:rFonts w:asciiTheme="majorEastAsia" w:hAnsiTheme="majorEastAsia" w:eastAsiaTheme="majorEastAsia"/>
            <w:sz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lang w:val="zh-CN"/>
          </w:rPr>
          <w:t>2</w:t>
        </w:r>
        <w:r>
          <w:rPr>
            <w:rFonts w:asciiTheme="majorEastAsia" w:hAnsiTheme="majorEastAsia" w:eastAsiaTheme="majorEastAsia"/>
            <w:sz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</w:rPr>
          <w:t xml:space="preserve"> 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3E080">
    <w:pPr>
      <w:pStyle w:val="7"/>
      <w:ind w:left="300" w:leftChars="100" w:right="300" w:rightChars="10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988F3"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D55DB">
    <w:pPr>
      <w:pStyle w:val="8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ABC27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0"/>
  <w:drawingGridVerticalSpacing w:val="20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JjZjYwZDVmZDdmNTg1YjZhMjZiM2NhMjhhYjQyOTQifQ=="/>
  </w:docVars>
  <w:rsids>
    <w:rsidRoot w:val="00FF2A5C"/>
    <w:rsid w:val="000449F6"/>
    <w:rsid w:val="00050FF8"/>
    <w:rsid w:val="00063E75"/>
    <w:rsid w:val="00066CF3"/>
    <w:rsid w:val="00072ECE"/>
    <w:rsid w:val="00097920"/>
    <w:rsid w:val="000A725D"/>
    <w:rsid w:val="000B04C5"/>
    <w:rsid w:val="000B4CE2"/>
    <w:rsid w:val="000B643C"/>
    <w:rsid w:val="000C5E90"/>
    <w:rsid w:val="000F14EF"/>
    <w:rsid w:val="000F707D"/>
    <w:rsid w:val="000F7A37"/>
    <w:rsid w:val="0010761A"/>
    <w:rsid w:val="0012492B"/>
    <w:rsid w:val="0016593D"/>
    <w:rsid w:val="00183CAD"/>
    <w:rsid w:val="00195F2B"/>
    <w:rsid w:val="001A7782"/>
    <w:rsid w:val="001D524C"/>
    <w:rsid w:val="00220CA2"/>
    <w:rsid w:val="00225138"/>
    <w:rsid w:val="0023003A"/>
    <w:rsid w:val="00254CB8"/>
    <w:rsid w:val="0025561A"/>
    <w:rsid w:val="00265A19"/>
    <w:rsid w:val="00265A52"/>
    <w:rsid w:val="002744F2"/>
    <w:rsid w:val="00282436"/>
    <w:rsid w:val="002848BA"/>
    <w:rsid w:val="002A4270"/>
    <w:rsid w:val="002C2DDB"/>
    <w:rsid w:val="002C5CC9"/>
    <w:rsid w:val="002C672B"/>
    <w:rsid w:val="002C720F"/>
    <w:rsid w:val="002F0047"/>
    <w:rsid w:val="002F037A"/>
    <w:rsid w:val="002F21BD"/>
    <w:rsid w:val="002F685D"/>
    <w:rsid w:val="003043C5"/>
    <w:rsid w:val="00315222"/>
    <w:rsid w:val="00320646"/>
    <w:rsid w:val="00320B77"/>
    <w:rsid w:val="00326500"/>
    <w:rsid w:val="0033120F"/>
    <w:rsid w:val="00340885"/>
    <w:rsid w:val="0034689C"/>
    <w:rsid w:val="00351550"/>
    <w:rsid w:val="00353823"/>
    <w:rsid w:val="00363AAB"/>
    <w:rsid w:val="00372595"/>
    <w:rsid w:val="003854C5"/>
    <w:rsid w:val="0039181D"/>
    <w:rsid w:val="003A425E"/>
    <w:rsid w:val="003A5B28"/>
    <w:rsid w:val="003C5AD8"/>
    <w:rsid w:val="003C6748"/>
    <w:rsid w:val="003D0EAF"/>
    <w:rsid w:val="003D1B47"/>
    <w:rsid w:val="003D4B9B"/>
    <w:rsid w:val="003E30E3"/>
    <w:rsid w:val="003E5286"/>
    <w:rsid w:val="003F0AD6"/>
    <w:rsid w:val="003F0B6B"/>
    <w:rsid w:val="003F53F9"/>
    <w:rsid w:val="00401E8C"/>
    <w:rsid w:val="004059A6"/>
    <w:rsid w:val="00410FC5"/>
    <w:rsid w:val="00412B19"/>
    <w:rsid w:val="00442C1F"/>
    <w:rsid w:val="00444EAE"/>
    <w:rsid w:val="004663B4"/>
    <w:rsid w:val="00471F6A"/>
    <w:rsid w:val="00473265"/>
    <w:rsid w:val="00480BA5"/>
    <w:rsid w:val="00493802"/>
    <w:rsid w:val="004968EC"/>
    <w:rsid w:val="0049731C"/>
    <w:rsid w:val="004A712B"/>
    <w:rsid w:val="004B7BD1"/>
    <w:rsid w:val="004E78DB"/>
    <w:rsid w:val="004F2249"/>
    <w:rsid w:val="004F28EE"/>
    <w:rsid w:val="004F466F"/>
    <w:rsid w:val="0050019D"/>
    <w:rsid w:val="00503C46"/>
    <w:rsid w:val="005079D0"/>
    <w:rsid w:val="0052164C"/>
    <w:rsid w:val="00524AFD"/>
    <w:rsid w:val="00525006"/>
    <w:rsid w:val="00534453"/>
    <w:rsid w:val="005361A1"/>
    <w:rsid w:val="00537545"/>
    <w:rsid w:val="00552921"/>
    <w:rsid w:val="005562D7"/>
    <w:rsid w:val="00560C41"/>
    <w:rsid w:val="005648B0"/>
    <w:rsid w:val="00592755"/>
    <w:rsid w:val="00594759"/>
    <w:rsid w:val="005A6771"/>
    <w:rsid w:val="005C4FB7"/>
    <w:rsid w:val="005C7F22"/>
    <w:rsid w:val="005D1253"/>
    <w:rsid w:val="0061030D"/>
    <w:rsid w:val="006106EA"/>
    <w:rsid w:val="00621F89"/>
    <w:rsid w:val="0062343F"/>
    <w:rsid w:val="00630DD1"/>
    <w:rsid w:val="00635479"/>
    <w:rsid w:val="00646198"/>
    <w:rsid w:val="00646237"/>
    <w:rsid w:val="00674367"/>
    <w:rsid w:val="0068515A"/>
    <w:rsid w:val="006854AA"/>
    <w:rsid w:val="00687B38"/>
    <w:rsid w:val="006A1F65"/>
    <w:rsid w:val="006B2667"/>
    <w:rsid w:val="006C06E4"/>
    <w:rsid w:val="006D1738"/>
    <w:rsid w:val="006E2DED"/>
    <w:rsid w:val="006E782E"/>
    <w:rsid w:val="006F2B16"/>
    <w:rsid w:val="006F3F76"/>
    <w:rsid w:val="006F64D7"/>
    <w:rsid w:val="006F666E"/>
    <w:rsid w:val="00706403"/>
    <w:rsid w:val="0071160C"/>
    <w:rsid w:val="00714AE7"/>
    <w:rsid w:val="00714DE1"/>
    <w:rsid w:val="00721B25"/>
    <w:rsid w:val="00740D6A"/>
    <w:rsid w:val="00743802"/>
    <w:rsid w:val="00760A2F"/>
    <w:rsid w:val="00763432"/>
    <w:rsid w:val="007A04BC"/>
    <w:rsid w:val="007B16CC"/>
    <w:rsid w:val="007B1BA1"/>
    <w:rsid w:val="007B7060"/>
    <w:rsid w:val="007C06BD"/>
    <w:rsid w:val="007C240C"/>
    <w:rsid w:val="007D1091"/>
    <w:rsid w:val="007D6AEB"/>
    <w:rsid w:val="007D73FD"/>
    <w:rsid w:val="007E093F"/>
    <w:rsid w:val="007E66CE"/>
    <w:rsid w:val="007F0572"/>
    <w:rsid w:val="00800B31"/>
    <w:rsid w:val="00801A2C"/>
    <w:rsid w:val="00803FC5"/>
    <w:rsid w:val="00812319"/>
    <w:rsid w:val="008151CF"/>
    <w:rsid w:val="008157FC"/>
    <w:rsid w:val="008237CF"/>
    <w:rsid w:val="00836C92"/>
    <w:rsid w:val="00841468"/>
    <w:rsid w:val="008541C3"/>
    <w:rsid w:val="00860272"/>
    <w:rsid w:val="00891162"/>
    <w:rsid w:val="008C29FC"/>
    <w:rsid w:val="008C2B90"/>
    <w:rsid w:val="008D1BC3"/>
    <w:rsid w:val="008D6193"/>
    <w:rsid w:val="008E5B45"/>
    <w:rsid w:val="008F52C1"/>
    <w:rsid w:val="008F5F70"/>
    <w:rsid w:val="00904ADA"/>
    <w:rsid w:val="00905C4F"/>
    <w:rsid w:val="0090640F"/>
    <w:rsid w:val="0091799D"/>
    <w:rsid w:val="00933E1B"/>
    <w:rsid w:val="00934404"/>
    <w:rsid w:val="0094082D"/>
    <w:rsid w:val="009439A2"/>
    <w:rsid w:val="00953544"/>
    <w:rsid w:val="00960206"/>
    <w:rsid w:val="00967082"/>
    <w:rsid w:val="00972AC1"/>
    <w:rsid w:val="00991DF6"/>
    <w:rsid w:val="009A2DE9"/>
    <w:rsid w:val="009B0AF1"/>
    <w:rsid w:val="009D29BE"/>
    <w:rsid w:val="009E040F"/>
    <w:rsid w:val="009F1A1A"/>
    <w:rsid w:val="009F3EFD"/>
    <w:rsid w:val="009F4AF8"/>
    <w:rsid w:val="00A01422"/>
    <w:rsid w:val="00A03F02"/>
    <w:rsid w:val="00A0428A"/>
    <w:rsid w:val="00A15D45"/>
    <w:rsid w:val="00A37D7B"/>
    <w:rsid w:val="00A410B6"/>
    <w:rsid w:val="00A527CF"/>
    <w:rsid w:val="00A56280"/>
    <w:rsid w:val="00A56769"/>
    <w:rsid w:val="00A5699B"/>
    <w:rsid w:val="00A574E4"/>
    <w:rsid w:val="00A63D9A"/>
    <w:rsid w:val="00A87DCA"/>
    <w:rsid w:val="00A9774B"/>
    <w:rsid w:val="00A97A87"/>
    <w:rsid w:val="00AB1C05"/>
    <w:rsid w:val="00AB6055"/>
    <w:rsid w:val="00AC5035"/>
    <w:rsid w:val="00AC7981"/>
    <w:rsid w:val="00AD357A"/>
    <w:rsid w:val="00AE0605"/>
    <w:rsid w:val="00B2209F"/>
    <w:rsid w:val="00B349FF"/>
    <w:rsid w:val="00B36522"/>
    <w:rsid w:val="00B413E5"/>
    <w:rsid w:val="00B602DB"/>
    <w:rsid w:val="00B66C50"/>
    <w:rsid w:val="00B67CED"/>
    <w:rsid w:val="00B761C4"/>
    <w:rsid w:val="00B81853"/>
    <w:rsid w:val="00BA3706"/>
    <w:rsid w:val="00BA53A6"/>
    <w:rsid w:val="00BD1064"/>
    <w:rsid w:val="00BD37EE"/>
    <w:rsid w:val="00BE4817"/>
    <w:rsid w:val="00BF302E"/>
    <w:rsid w:val="00BF38DA"/>
    <w:rsid w:val="00C0329F"/>
    <w:rsid w:val="00C04A4C"/>
    <w:rsid w:val="00C0689E"/>
    <w:rsid w:val="00C22988"/>
    <w:rsid w:val="00C32D74"/>
    <w:rsid w:val="00C3535C"/>
    <w:rsid w:val="00C36257"/>
    <w:rsid w:val="00C441C4"/>
    <w:rsid w:val="00C5052B"/>
    <w:rsid w:val="00C5189C"/>
    <w:rsid w:val="00C63E78"/>
    <w:rsid w:val="00C63FFF"/>
    <w:rsid w:val="00C7370A"/>
    <w:rsid w:val="00C86E7E"/>
    <w:rsid w:val="00C9344D"/>
    <w:rsid w:val="00CA1FB1"/>
    <w:rsid w:val="00CA3ACB"/>
    <w:rsid w:val="00CA61D5"/>
    <w:rsid w:val="00CB19CA"/>
    <w:rsid w:val="00CD18DD"/>
    <w:rsid w:val="00CF6BA0"/>
    <w:rsid w:val="00D1335F"/>
    <w:rsid w:val="00D36CD6"/>
    <w:rsid w:val="00D37101"/>
    <w:rsid w:val="00D4601E"/>
    <w:rsid w:val="00D504BA"/>
    <w:rsid w:val="00D509EB"/>
    <w:rsid w:val="00D53C79"/>
    <w:rsid w:val="00D91338"/>
    <w:rsid w:val="00DA24DF"/>
    <w:rsid w:val="00DA289B"/>
    <w:rsid w:val="00DB2AE2"/>
    <w:rsid w:val="00DB5F41"/>
    <w:rsid w:val="00DC2F55"/>
    <w:rsid w:val="00DE25FB"/>
    <w:rsid w:val="00DE6F44"/>
    <w:rsid w:val="00DF2012"/>
    <w:rsid w:val="00DF21C6"/>
    <w:rsid w:val="00E06B6E"/>
    <w:rsid w:val="00E12B75"/>
    <w:rsid w:val="00E204DE"/>
    <w:rsid w:val="00E41AAB"/>
    <w:rsid w:val="00E757E3"/>
    <w:rsid w:val="00E833CD"/>
    <w:rsid w:val="00E87967"/>
    <w:rsid w:val="00E917FB"/>
    <w:rsid w:val="00E94074"/>
    <w:rsid w:val="00E96DC1"/>
    <w:rsid w:val="00EA4C43"/>
    <w:rsid w:val="00EC09FE"/>
    <w:rsid w:val="00EC47D8"/>
    <w:rsid w:val="00EC6F41"/>
    <w:rsid w:val="00EE02AA"/>
    <w:rsid w:val="00EE1204"/>
    <w:rsid w:val="00EE2719"/>
    <w:rsid w:val="00F025DF"/>
    <w:rsid w:val="00F20D3F"/>
    <w:rsid w:val="00F25396"/>
    <w:rsid w:val="00F3316C"/>
    <w:rsid w:val="00F55379"/>
    <w:rsid w:val="00F5672B"/>
    <w:rsid w:val="00F60F54"/>
    <w:rsid w:val="00F73012"/>
    <w:rsid w:val="00F74684"/>
    <w:rsid w:val="00F838D2"/>
    <w:rsid w:val="00F94B85"/>
    <w:rsid w:val="00F95195"/>
    <w:rsid w:val="00F95C9A"/>
    <w:rsid w:val="00FF0865"/>
    <w:rsid w:val="00FF2A5C"/>
    <w:rsid w:val="0DFE7AA8"/>
    <w:rsid w:val="11E9219A"/>
    <w:rsid w:val="123C776C"/>
    <w:rsid w:val="192EF342"/>
    <w:rsid w:val="1B7B92A7"/>
    <w:rsid w:val="1BFE32CE"/>
    <w:rsid w:val="1DBF2C09"/>
    <w:rsid w:val="2FDCC638"/>
    <w:rsid w:val="37B3EB29"/>
    <w:rsid w:val="39FE0C7C"/>
    <w:rsid w:val="3B7B15E1"/>
    <w:rsid w:val="3BAF2555"/>
    <w:rsid w:val="3CC5D700"/>
    <w:rsid w:val="3D644BD2"/>
    <w:rsid w:val="3D8F5750"/>
    <w:rsid w:val="3E3FC31D"/>
    <w:rsid w:val="3F9034D2"/>
    <w:rsid w:val="3FB2FA02"/>
    <w:rsid w:val="3FBF0A21"/>
    <w:rsid w:val="3FE57744"/>
    <w:rsid w:val="3FFF8927"/>
    <w:rsid w:val="4D7C4D74"/>
    <w:rsid w:val="4EBBFDBC"/>
    <w:rsid w:val="4FBE5CD0"/>
    <w:rsid w:val="53323BEB"/>
    <w:rsid w:val="57F7878E"/>
    <w:rsid w:val="5ACF2444"/>
    <w:rsid w:val="5AFFE1E4"/>
    <w:rsid w:val="5BFD2BB9"/>
    <w:rsid w:val="5DED33DE"/>
    <w:rsid w:val="5E9FFDB8"/>
    <w:rsid w:val="5EFBD56D"/>
    <w:rsid w:val="5FA686F5"/>
    <w:rsid w:val="5FEB4B18"/>
    <w:rsid w:val="6A5E527E"/>
    <w:rsid w:val="6ADFD116"/>
    <w:rsid w:val="6B7E7DBB"/>
    <w:rsid w:val="6B7EED83"/>
    <w:rsid w:val="6BFF9949"/>
    <w:rsid w:val="6F93C800"/>
    <w:rsid w:val="6FB62605"/>
    <w:rsid w:val="6FCB55A9"/>
    <w:rsid w:val="6FFD2A06"/>
    <w:rsid w:val="70FF5F44"/>
    <w:rsid w:val="767FC184"/>
    <w:rsid w:val="76FC3FF8"/>
    <w:rsid w:val="77BF475A"/>
    <w:rsid w:val="77F7A033"/>
    <w:rsid w:val="77FF0C3A"/>
    <w:rsid w:val="79CEB2E8"/>
    <w:rsid w:val="79ECDFB8"/>
    <w:rsid w:val="7B79BB3F"/>
    <w:rsid w:val="7BAFD17B"/>
    <w:rsid w:val="7BB67254"/>
    <w:rsid w:val="7CFF17C0"/>
    <w:rsid w:val="7DB5FFB1"/>
    <w:rsid w:val="7DDD7A53"/>
    <w:rsid w:val="7DFBCC6A"/>
    <w:rsid w:val="7DFD8D33"/>
    <w:rsid w:val="7E4E937A"/>
    <w:rsid w:val="7E77C3B1"/>
    <w:rsid w:val="7F5F8918"/>
    <w:rsid w:val="7FAFF3AB"/>
    <w:rsid w:val="7FEDEFBC"/>
    <w:rsid w:val="7FEF6662"/>
    <w:rsid w:val="7FF7A74B"/>
    <w:rsid w:val="7FFCF443"/>
    <w:rsid w:val="7FFE11FA"/>
    <w:rsid w:val="7FFFC7C3"/>
    <w:rsid w:val="97EF1ADD"/>
    <w:rsid w:val="9EBF152A"/>
    <w:rsid w:val="ADEFB933"/>
    <w:rsid w:val="AF9D6544"/>
    <w:rsid w:val="AFAEEB3C"/>
    <w:rsid w:val="B3EF8A0B"/>
    <w:rsid w:val="B4FE5D06"/>
    <w:rsid w:val="B6D996CC"/>
    <w:rsid w:val="B7FCBF5F"/>
    <w:rsid w:val="BE696CA1"/>
    <w:rsid w:val="BFBF1CB7"/>
    <w:rsid w:val="BFD196E5"/>
    <w:rsid w:val="BFD69210"/>
    <w:rsid w:val="C3F74BEA"/>
    <w:rsid w:val="CEF774A6"/>
    <w:rsid w:val="CFF248E1"/>
    <w:rsid w:val="D7771A5C"/>
    <w:rsid w:val="D7CD8568"/>
    <w:rsid w:val="D8F902C7"/>
    <w:rsid w:val="DF1772A1"/>
    <w:rsid w:val="DF3CEE06"/>
    <w:rsid w:val="DF7EC986"/>
    <w:rsid w:val="DFF8014A"/>
    <w:rsid w:val="DFFEBA76"/>
    <w:rsid w:val="DFFFB7C2"/>
    <w:rsid w:val="E3FCE6AE"/>
    <w:rsid w:val="EF269E63"/>
    <w:rsid w:val="F3F72180"/>
    <w:rsid w:val="F3FFD0C6"/>
    <w:rsid w:val="F5AFB569"/>
    <w:rsid w:val="F5EF3A2E"/>
    <w:rsid w:val="F73FBB70"/>
    <w:rsid w:val="F79D8E58"/>
    <w:rsid w:val="F79E1A0A"/>
    <w:rsid w:val="F7FE3844"/>
    <w:rsid w:val="F96ED66E"/>
    <w:rsid w:val="FB7C069A"/>
    <w:rsid w:val="FDB725FC"/>
    <w:rsid w:val="FDDC0B29"/>
    <w:rsid w:val="FDEF5EEA"/>
    <w:rsid w:val="FE7FDD3B"/>
    <w:rsid w:val="FEAEABAF"/>
    <w:rsid w:val="FF66CF57"/>
    <w:rsid w:val="FF73D678"/>
    <w:rsid w:val="FF9E59FA"/>
    <w:rsid w:val="FFAEE6B7"/>
    <w:rsid w:val="FFE10AAA"/>
    <w:rsid w:val="FFEEF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300" w:lineRule="auto"/>
      <w:ind w:firstLine="618"/>
      <w:jc w:val="both"/>
    </w:pPr>
    <w:rPr>
      <w:rFonts w:ascii="Times New Roman" w:hAnsi="Times New Roman" w:eastAsia="仿宋_GB2312" w:cs="Times New Roman"/>
      <w:kern w:val="2"/>
      <w:sz w:val="30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4">
    <w:name w:val="Body Text Indent"/>
    <w:basedOn w:val="1"/>
    <w:qFormat/>
    <w:uiPriority w:val="0"/>
    <w:pPr>
      <w:ind w:firstLine="600"/>
    </w:pPr>
    <w:rPr>
      <w:rFonts w:ascii="仿宋_GB2312"/>
      <w:sz w:val="24"/>
    </w:rPr>
  </w:style>
  <w:style w:type="paragraph" w:styleId="5">
    <w:name w:val="Body Text Indent 2"/>
    <w:basedOn w:val="1"/>
    <w:link w:val="22"/>
    <w:qFormat/>
    <w:uiPriority w:val="0"/>
    <w:pPr>
      <w:spacing w:line="500" w:lineRule="exact"/>
      <w:ind w:left="295" w:firstLine="595"/>
    </w:pPr>
    <w:rPr>
      <w:rFonts w:ascii="仿宋_GB2312"/>
    </w:rPr>
  </w:style>
  <w:style w:type="paragraph" w:styleId="6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adjustRightInd/>
      <w:snapToGrid/>
      <w:spacing w:before="100" w:beforeAutospacing="1" w:after="100" w:afterAutospacing="1" w:line="240" w:lineRule="auto"/>
      <w:ind w:firstLine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Theme="minorHAnsi" w:hAnsiTheme="minorHAnsi" w:eastAsiaTheme="minorEastAsia" w:cstheme="minorBid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customStyle="1" w:styleId="15">
    <w:name w:val="索引 51"/>
    <w:basedOn w:val="1"/>
    <w:next w:val="1"/>
    <w:qFormat/>
    <w:uiPriority w:val="0"/>
    <w:pPr>
      <w:ind w:left="1680"/>
    </w:pPr>
  </w:style>
  <w:style w:type="character" w:customStyle="1" w:styleId="16">
    <w:name w:val="批注框文本 字符"/>
    <w:basedOn w:val="13"/>
    <w:link w:val="6"/>
    <w:semiHidden/>
    <w:qFormat/>
    <w:uiPriority w:val="99"/>
    <w:rPr>
      <w:rFonts w:ascii="Times New Roman"/>
      <w:sz w:val="18"/>
      <w:szCs w:val="18"/>
    </w:rPr>
  </w:style>
  <w:style w:type="character" w:customStyle="1" w:styleId="17">
    <w:name w:val="页眉 字符"/>
    <w:basedOn w:val="13"/>
    <w:link w:val="8"/>
    <w:qFormat/>
    <w:uiPriority w:val="99"/>
    <w:rPr>
      <w:rFonts w:ascii="Times New Roman"/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rFonts w:ascii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公文正文"/>
    <w:basedOn w:val="1"/>
    <w:link w:val="21"/>
    <w:qFormat/>
    <w:uiPriority w:val="0"/>
    <w:pPr>
      <w:adjustRightInd/>
      <w:snapToGrid/>
      <w:spacing w:line="600" w:lineRule="exact"/>
      <w:ind w:firstLine="640" w:firstLineChars="200"/>
    </w:pPr>
    <w:rPr>
      <w:rFonts w:ascii="仿宋" w:hAnsi="仿宋"/>
      <w:sz w:val="32"/>
      <w:szCs w:val="32"/>
    </w:rPr>
  </w:style>
  <w:style w:type="character" w:customStyle="1" w:styleId="21">
    <w:name w:val="公文正文 Char"/>
    <w:link w:val="20"/>
    <w:qFormat/>
    <w:uiPriority w:val="0"/>
    <w:rPr>
      <w:rFonts w:ascii="仿宋" w:hAnsi="仿宋"/>
    </w:rPr>
  </w:style>
  <w:style w:type="character" w:customStyle="1" w:styleId="22">
    <w:name w:val="正文文本缩进 2 字符"/>
    <w:basedOn w:val="13"/>
    <w:link w:val="5"/>
    <w:qFormat/>
    <w:uiPriority w:val="0"/>
    <w:rPr>
      <w:sz w:val="30"/>
      <w:szCs w:val="20"/>
    </w:rPr>
  </w:style>
  <w:style w:type="character" w:customStyle="1" w:styleId="23">
    <w:name w:val="批注文字 字符"/>
    <w:basedOn w:val="13"/>
    <w:link w:val="3"/>
    <w:semiHidden/>
    <w:qFormat/>
    <w:uiPriority w:val="99"/>
    <w:rPr>
      <w:rFonts w:ascii="Times New Roman"/>
      <w:sz w:val="30"/>
      <w:szCs w:val="20"/>
    </w:rPr>
  </w:style>
  <w:style w:type="character" w:customStyle="1" w:styleId="24">
    <w:name w:val="批注主题 字符"/>
    <w:basedOn w:val="23"/>
    <w:link w:val="10"/>
    <w:semiHidden/>
    <w:qFormat/>
    <w:uiPriority w:val="99"/>
    <w:rPr>
      <w:rFonts w:ascii="Times New Roman"/>
      <w:b/>
      <w:bCs/>
      <w:sz w:val="30"/>
      <w:szCs w:val="20"/>
    </w:rPr>
  </w:style>
  <w:style w:type="table" w:customStyle="1" w:styleId="25">
    <w:name w:val="网格型1"/>
    <w:basedOn w:val="11"/>
    <w:qFormat/>
    <w:uiPriority w:val="59"/>
    <w:rPr>
      <w:rFonts w:ascii="Calibri" w:hAnsi="Calibr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网格型2"/>
    <w:basedOn w:val="11"/>
    <w:qFormat/>
    <w:uiPriority w:val="59"/>
    <w:rPr>
      <w:rFonts w:ascii="Calibri" w:hAnsi="Calibr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网格型3"/>
    <w:basedOn w:val="11"/>
    <w:qFormat/>
    <w:uiPriority w:val="59"/>
    <w:rPr>
      <w:rFonts w:hAnsiTheme="minorHAnsi" w:cstheme="minorBid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28">
    <w:name w:val="bjh-p"/>
    <w:basedOn w:val="13"/>
    <w:qFormat/>
    <w:uiPriority w:val="0"/>
  </w:style>
  <w:style w:type="character" w:customStyle="1" w:styleId="29">
    <w:name w:val="font21"/>
    <w:basedOn w:val="13"/>
    <w:qFormat/>
    <w:uiPriority w:val="0"/>
    <w:rPr>
      <w:rFonts w:ascii="黑体" w:hAnsi="宋体" w:eastAsia="黑体" w:cs="黑体"/>
      <w:color w:val="000000"/>
      <w:sz w:val="22"/>
      <w:szCs w:val="22"/>
      <w:u w:val="none"/>
    </w:rPr>
  </w:style>
  <w:style w:type="character" w:customStyle="1" w:styleId="30">
    <w:name w:val="font1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您的公司名</Company>
  <Pages>8</Pages>
  <Words>3073</Words>
  <Characters>3170</Characters>
  <Lines>23</Lines>
  <Paragraphs>6</Paragraphs>
  <TotalTime>243</TotalTime>
  <ScaleCrop>false</ScaleCrop>
  <LinksUpToDate>false</LinksUpToDate>
  <CharactersWithSpaces>3248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2021-03-12T07:21:00Z</dcterms:created>
  <dc:creator>user</dc:creator>
  <cp:lastModifiedBy>李菁</cp:lastModifiedBy>
  <cp:lastPrinted>2024-08-30T10:47:00Z</cp:lastPrinted>
  <dcterms:modified xsi:type="dcterms:W3CDTF">2026-01-21T08:00:53Z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269642BEB563D6DD184DAC6616398748</vt:lpwstr>
  </property>
  <property fmtid="{D5CDD505-2E9C-101B-9397-08002B2CF9AE}" pid="4" name="KSOTemplateDocerSaveRecord">
    <vt:lpwstr>eyJoZGlkIjoiYTFhN2UxY2U2YjdhY2I4NzI5MTk0ZTZlMmZhZGM3MTkiLCJ1c2VySWQiOiIxNDc2OTQwMjgyIn0=</vt:lpwstr>
  </property>
</Properties>
</file>