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AB1AA">
      <w:pPr>
        <w:pStyle w:val="2"/>
        <w:adjustRightInd/>
        <w:snapToGrid/>
        <w:spacing w:after="0" w:line="560" w:lineRule="exact"/>
        <w:ind w:left="0" w:leftChars="0"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国家中医药管理局中药炮制技术</w:t>
      </w:r>
    </w:p>
    <w:p w14:paraId="4C5A6DED">
      <w:pPr>
        <w:pStyle w:val="2"/>
        <w:adjustRightInd/>
        <w:snapToGrid/>
        <w:spacing w:after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传承基地建设标准</w:t>
      </w:r>
    </w:p>
    <w:p w14:paraId="516669BF">
      <w:pPr>
        <w:pStyle w:val="2"/>
        <w:adjustRightInd/>
        <w:snapToGrid/>
        <w:spacing w:after="0"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国中医药科技函〔2024〕152号</w:t>
      </w:r>
    </w:p>
    <w:p w14:paraId="12C706D8">
      <w:pPr>
        <w:adjustRightInd/>
        <w:snapToGrid/>
        <w:spacing w:line="560" w:lineRule="exact"/>
        <w:rPr>
          <w:rFonts w:ascii="黑体" w:hAnsi="黑体" w:eastAsia="黑体" w:cs="黑体"/>
          <w:b/>
          <w:bCs/>
          <w:kern w:val="0"/>
          <w:sz w:val="32"/>
          <w:szCs w:val="32"/>
          <w:shd w:val="clear" w:color="auto" w:fill="FFFFFF"/>
        </w:rPr>
      </w:pPr>
    </w:p>
    <w:p w14:paraId="6F0D9AFF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为规范国家中医药管理局中药炮制技术传承基地（以下简称“基地”）建设，有序开展验收、评估等工作，制定本标准。</w:t>
      </w:r>
    </w:p>
    <w:p w14:paraId="6E75577C">
      <w:pPr>
        <w:adjustRightInd/>
        <w:snapToGrid/>
        <w:spacing w:line="600" w:lineRule="exact"/>
        <w:ind w:firstLine="640" w:firstLineChars="200"/>
        <w:rPr>
          <w:rFonts w:ascii="黑体" w:hAnsi="黑体" w:eastAsia="黑体" w:cs="黑体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</w:rPr>
        <w:t>一、基本要求</w:t>
      </w:r>
    </w:p>
    <w:p w14:paraId="64EBBC68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基地应围绕理论传承、人才传承、技术传承、文化传承、创新应用转化等方向开展建设工作，并突出各自特点和优势。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  <w:lang w:bidi="ar"/>
        </w:rPr>
        <w:t>鼓励高等院校、科研院所、医疗机构和企业以协同合作形式，加强产学研合作，促进临床和产业应用成果转化，推动中药产业高质量发展。</w:t>
      </w:r>
    </w:p>
    <w:p w14:paraId="278D9747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shd w:val="clear" w:color="auto" w:fill="FFFFFF"/>
        </w:rPr>
        <w:t>（一）理论传承。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基地应开展梳理传统中药炮制理论并进行创新发展、凝练名老中医或老药工炮制学术思想等工作。</w:t>
      </w:r>
    </w:p>
    <w:p w14:paraId="0368F7DF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shd w:val="clear" w:color="auto" w:fill="FFFFFF"/>
        </w:rPr>
        <w:t>（二）人才传承。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基地应开展硕博士研究生、中药炮制技术传承人、老药工、省级以上非遗传承人或师带徒方式的人才培养，建设传承谱系，加强炮制学科建设，取得人才荣誉等工作。</w:t>
      </w:r>
    </w:p>
    <w:p w14:paraId="4029AF64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shd w:val="clear" w:color="auto" w:fill="FFFFFF"/>
        </w:rPr>
        <w:t>（三）技术传承。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基地应开展整理地域特色炮制技术、饮片品种及临床应用、传承名老中医学术经验、研究共性关键技术等工作。</w:t>
      </w:r>
    </w:p>
    <w:p w14:paraId="0C1C9E27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shd w:val="clear" w:color="auto" w:fill="FFFFFF"/>
        </w:rPr>
        <w:t>（四）文化传承。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基地应开展建设炮制博物馆、展厅或中药炮制实训室、收集古籍古物及标本、开展传统中医药炮制文化科普宣传活动、设立名老中药炮制专家工作室等工作。</w:t>
      </w:r>
    </w:p>
    <w:p w14:paraId="1EF212DC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shd w:val="clear" w:color="auto" w:fill="FFFFFF"/>
        </w:rPr>
        <w:t>（五）创新应用转化。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基地应开展研究炮制工艺规范和质量标准、炮制生产新工艺、新设备、完成或参与国家（地方、行业、团体）技术标准或国家级、省部级采纳的相关指导原则、临方炮制品种临床应用、特色饮片转化生产等工作。</w:t>
      </w:r>
    </w:p>
    <w:p w14:paraId="43EB6B72">
      <w:pPr>
        <w:adjustRightInd/>
        <w:snapToGrid/>
        <w:spacing w:line="600" w:lineRule="exact"/>
        <w:ind w:firstLine="640" w:firstLineChars="200"/>
        <w:rPr>
          <w:rFonts w:ascii="黑体" w:hAnsi="黑体" w:eastAsia="黑体" w:cs="黑体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</w:rPr>
        <w:t>二、成果要求</w:t>
      </w:r>
    </w:p>
    <w:p w14:paraId="028CF93C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（一）依托高等院校和科研院所建设的基地，应加强学科建设，取得包括炮制人才的培养与储备、突破性技术、前瞻性研究成果、成果转化、承担项目、省部级科技二等奖及以上的奖励、</w:t>
      </w:r>
      <w:r>
        <w:rPr>
          <w:rFonts w:hint="eastAsia" w:ascii="仿宋_GB2312" w:hAnsi="仿宋_GB2312" w:cs="仿宋_GB2312"/>
          <w:spacing w:val="6"/>
          <w:kern w:val="0"/>
          <w:sz w:val="32"/>
          <w:szCs w:val="32"/>
          <w:shd w:val="clear" w:color="auto" w:fill="FFFFFF"/>
        </w:rPr>
        <w:t>发表论文论著、专利授权、制定国家标准、行业标准或规范等成果。</w:t>
      </w:r>
    </w:p>
    <w:p w14:paraId="2AA94AFB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（二）依托医疗机构建设的基地，应取得包括特色饮片、临方炮制饮片的临床高使用率、名老中医炮制经验应用、临床中药炮制人才的培养、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  <w:lang w:bidi="ar"/>
        </w:rPr>
        <w:t>临方炮制转化及临床疗效显著提升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、省部级科技二等奖及以上的奖励等成果。</w:t>
      </w:r>
    </w:p>
    <w:p w14:paraId="30CC93D3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（三）依托企业建设的基地，应取得包括研发应用新型生产工艺、特色炮制自动化设备、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  <w:lang w:bidi="ar"/>
        </w:rPr>
        <w:t>特色炮制品转化提质增效、带动产业发展、扩大社会服务能力及影响力、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专利授权、药工传承人的培养、省部级科技二等奖及以上的奖励、制定国家（行业）标准或规范等成果。</w:t>
      </w:r>
    </w:p>
    <w:p w14:paraId="01D26A90">
      <w:pPr>
        <w:adjustRightInd/>
        <w:snapToGrid/>
        <w:spacing w:line="60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（四）基地还应注重弘扬炮制文化，加大对炮制文化的推广和宣传力度，提高公众对炮制文化的认知程度，做好社会服务等。</w:t>
      </w:r>
    </w:p>
    <w:p w14:paraId="290AC46F">
      <w:pPr>
        <w:adjustRightInd/>
        <w:snapToGrid/>
        <w:spacing w:line="600" w:lineRule="exact"/>
        <w:ind w:firstLine="640" w:firstLineChars="200"/>
        <w:rPr>
          <w:rFonts w:ascii="黑体" w:hAnsi="黑体" w:eastAsia="黑体" w:cs="黑体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</w:rPr>
        <w:t>三、人员队伍要求</w:t>
      </w:r>
    </w:p>
    <w:p w14:paraId="1D559B07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spacing w:val="6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shd w:val="clear" w:color="auto" w:fill="FFFFFF"/>
        </w:rPr>
        <w:t>（一）基地队伍建设。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基地应具有年龄、职称与知识结构合理、长期从事中药炮制领域建设并相对稳定的高水平队伍。队伍由高水平中青年研究人员、药工传承人或药学服务人员组成，能够满足基地传承创新发展要求</w:t>
      </w:r>
      <w:r>
        <w:rPr>
          <w:rFonts w:hint="eastAsia" w:ascii="仿宋_GB2312" w:hAnsi="仿宋_GB2312" w:cs="仿宋_GB2312"/>
          <w:spacing w:val="6"/>
          <w:kern w:val="0"/>
          <w:sz w:val="32"/>
          <w:szCs w:val="32"/>
          <w:shd w:val="clear" w:color="auto" w:fill="FFFFFF"/>
        </w:rPr>
        <w:t>，并具备推进基地进一步发展的潜力。</w:t>
      </w:r>
    </w:p>
    <w:p w14:paraId="7915F7C6">
      <w:pPr>
        <w:adjustRightInd/>
        <w:snapToGrid/>
        <w:spacing w:line="60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shd w:val="clear" w:color="auto" w:fill="FFFFFF"/>
        </w:rPr>
        <w:t>（二）基地负责人。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基地实行主任负责制。基地主任应热爱中医药事业，能够贯彻执行国家发展中医药的方针政策，深刻理解、尊重中医药的理论价值和科学内涵，掌握本学科发展现状与趋势，具有较高学术水平、较强组织管理和协调能力，并有足够的时间和精力从事基地相关工作，在基地建设与发展中起主导作用。基地主任负责制定基地建设方向和重点，牵头开展建设任务，进行日常管理，规范经费使用。每年开展基地建设工作时间不低于60%。基地成员应在基地主任带领下开展基地建设工作，每年开展基地工作时间不低于70%。</w:t>
      </w:r>
    </w:p>
    <w:p w14:paraId="584383B7">
      <w:pPr>
        <w:adjustRightInd/>
        <w:snapToGrid/>
        <w:spacing w:line="580" w:lineRule="exact"/>
        <w:ind w:firstLine="643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shd w:val="clear" w:color="auto" w:fill="FFFFFF"/>
        </w:rPr>
        <w:t>（三）基地学术委员会。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基地学术委员会是基地的学术指导机构，由建设单位组建，主要职责是审议基地的建设规划、研究方案、重大学术活动、年度报告等。基地学术委员会主任一般应当由非该基地建设单位人员担任。委员应由9至15位相关领域的优秀专家组成，其中建设单位的委员不超过总人数的1/3，且人数应当为奇数。委员每届任期5年，可以连任，每次换届应当更换1/3以上委员，原则上连续2次不出席学术委员会会议的应当予以更换。</w:t>
      </w:r>
    </w:p>
    <w:p w14:paraId="0F2F4F45">
      <w:pPr>
        <w:adjustRightInd/>
        <w:snapToGrid/>
        <w:spacing w:line="580" w:lineRule="exact"/>
        <w:ind w:firstLine="640" w:firstLineChars="200"/>
        <w:rPr>
          <w:rFonts w:ascii="黑体" w:hAnsi="黑体" w:eastAsia="黑体" w:cs="黑体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</w:rPr>
        <w:t>四、运行保障要求</w:t>
      </w:r>
    </w:p>
    <w:p w14:paraId="125881C9">
      <w:pPr>
        <w:adjustRightInd/>
        <w:snapToGrid/>
        <w:spacing w:line="58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一）基地应建立良好的建设和运行机制，规章制度健全，日常管理工作科学有序，经费管理规范，人员岗位职责明确，资料真实、完整，符合档案管理规定，环境整洁。具有完整的实施方案、清晰且细化的可衡量项目绩效，项目合同书、验收报告、技术鉴定等材料齐全并及时归档、制定或具有基地管理制度或规定、采用相应的质量检查、验收等必须的控制措施和手段等。</w:t>
      </w:r>
    </w:p>
    <w:p w14:paraId="162C2897">
      <w:pPr>
        <w:adjustRightInd/>
        <w:snapToGrid/>
        <w:spacing w:line="58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（二）基地应具备与建设内容相匹配的设施和设备，有独立、专有的办公或科研业务用房、基地专属的展示场地，信息网络化管理应用良好。拥有100平方米及以上的独立空间，用于炮制技术传承的操作培训、</w:t>
      </w:r>
      <w:r>
        <w:rPr>
          <w:rFonts w:hint="eastAsia" w:ascii="仿宋_GB2312" w:hAnsi="仿宋_GB2312" w:cs="仿宋_GB2312"/>
          <w:spacing w:val="6"/>
          <w:kern w:val="0"/>
          <w:sz w:val="32"/>
          <w:szCs w:val="32"/>
          <w:shd w:val="clear" w:color="auto" w:fill="FFFFFF"/>
        </w:rPr>
        <w:t>炮制器具、特色饮片标本和炮制文化展览展示。</w:t>
      </w:r>
    </w:p>
    <w:p w14:paraId="772A0F13">
      <w:pPr>
        <w:adjustRightInd/>
        <w:snapToGrid/>
        <w:spacing w:line="580" w:lineRule="exact"/>
        <w:ind w:firstLine="640" w:firstLineChars="200"/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三）基地建设成绩应被纳入建设单位的年度工作考核指标，以推动基地的综合建设。建设单位应及时拨付相应的建设和运行经费，并在科研活动、技术支撑、制度建设、人才服务和后勤保障等方面给予充分支持。</w:t>
      </w:r>
    </w:p>
    <w:p w14:paraId="689170DA">
      <w:pPr>
        <w:tabs>
          <w:tab w:val="left" w:pos="7500"/>
        </w:tabs>
        <w:adjustRightInd/>
        <w:snapToGrid/>
        <w:spacing w:line="580" w:lineRule="exact"/>
        <w:jc w:val="left"/>
        <w:rPr>
          <w:rFonts w:ascii="仿宋_GB2312" w:hAnsi="仿宋"/>
          <w:color w:val="0D0D0D"/>
          <w:sz w:val="32"/>
          <w:szCs w:val="32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（四）基地应具有</w:t>
      </w:r>
      <w:r>
        <w:rPr>
          <w:rFonts w:ascii="仿宋_GB2312" w:hAnsi="仿宋_GB2312" w:cs="仿宋_GB2312"/>
          <w:kern w:val="0"/>
          <w:sz w:val="32"/>
          <w:szCs w:val="32"/>
          <w:shd w:val="clear" w:color="auto" w:fill="FFFFFF"/>
        </w:rPr>
        <w:t>对应的资金管理办法</w:t>
      </w: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。包括资金使用有完整的审批程序和手续、重大开支经过评估认证，不存在截留、挤占、挪用、虚列支出等情况。</w:t>
      </w:r>
    </w:p>
    <w:p w14:paraId="70F1FE07">
      <w:pPr>
        <w:tabs>
          <w:tab w:val="left" w:pos="7513"/>
        </w:tabs>
        <w:adjustRightInd/>
        <w:snapToGrid/>
        <w:spacing w:line="580" w:lineRule="exact"/>
        <w:jc w:val="left"/>
        <w:rPr>
          <w:rFonts w:hint="eastAsia" w:ascii="仿宋_GB2312" w:hAnsi="仿宋"/>
          <w:color w:val="0D0D0D"/>
          <w:sz w:val="28"/>
          <w:szCs w:val="28"/>
        </w:rPr>
      </w:pPr>
      <w:r>
        <w:rPr>
          <w:rFonts w:hint="eastAsia" w:ascii="仿宋_GB2312" w:hAnsi="仿宋_GB2312" w:cs="仿宋_GB2312"/>
          <w:kern w:val="0"/>
          <w:sz w:val="32"/>
          <w:szCs w:val="32"/>
          <w:shd w:val="clear" w:color="auto" w:fill="FFFFFF"/>
        </w:rPr>
        <w:t>（五）依据国家有关规定，基地应做好中药炮制技术、工艺等原创知识产权的保护。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531" w:bottom="1701" w:left="1531" w:header="851" w:footer="992" w:gutter="0"/>
      <w:cols w:space="425" w:num="1"/>
      <w:titlePg/>
      <w:docGrid w:type="lines" w:linePitch="40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60A4B2-D47C-4097-B649-67D53C5B92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D56F0AD-4FDA-4DD0-BC99-DE82C5A3837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850ED91-5DD3-44AF-9C05-71E2BE1D7C0E}"/>
  </w:font>
  <w:font w:name="方正黑体_GBK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A53D0F04-20F5-4011-9BCA-48CF6DAC8B0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5803C69-91AF-40D3-9161-5A47887C8B70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D0355493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WPSEMBED10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E2BC7">
    <w:pPr>
      <w:pStyle w:val="7"/>
      <w:ind w:left="300" w:leftChars="100" w:right="300" w:rightChars="100" w:firstLine="0"/>
      <w:jc w:val="right"/>
    </w:pPr>
    <w:r>
      <w:rPr>
        <w:rFonts w:hint="eastAsia" w:asciiTheme="majorEastAsia" w:hAnsiTheme="majorEastAsia" w:eastAsiaTheme="majorEastAsia"/>
        <w:sz w:val="28"/>
      </w:rPr>
      <w:t xml:space="preserve">— </w:t>
    </w:r>
    <w:sdt>
      <w:sdtPr>
        <w:rPr>
          <w:rFonts w:asciiTheme="majorEastAsia" w:hAnsiTheme="majorEastAsia" w:eastAsiaTheme="majorEastAsia"/>
          <w:sz w:val="28"/>
        </w:rPr>
        <w:id w:val="1924868"/>
      </w:sdtPr>
      <w:sdtEndPr>
        <w:rPr>
          <w:rFonts w:asciiTheme="majorEastAsia" w:hAnsiTheme="majorEastAsia" w:eastAsiaTheme="majorEastAsia"/>
          <w:sz w:val="28"/>
        </w:rPr>
      </w:sdtEndPr>
      <w:sdtContent>
        <w:r>
          <w:rPr>
            <w:rFonts w:asciiTheme="majorEastAsia" w:hAnsiTheme="majorEastAsia" w:eastAsiaTheme="majorEastAsia"/>
            <w:sz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</w:rPr>
          <w:instrText xml:space="preserve"> PAGE   \* MERGEFORMAT </w:instrText>
        </w:r>
        <w:r>
          <w:rPr>
            <w:rFonts w:asciiTheme="majorEastAsia" w:hAnsiTheme="majorEastAsia" w:eastAsiaTheme="majorEastAsia"/>
            <w:sz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lang w:val="zh-CN"/>
          </w:rPr>
          <w:t>3</w:t>
        </w:r>
        <w:r>
          <w:rPr>
            <w:rFonts w:asciiTheme="majorEastAsia" w:hAnsiTheme="majorEastAsia" w:eastAsiaTheme="majorEastAsia"/>
            <w:sz w:val="28"/>
          </w:rPr>
          <w:fldChar w:fldCharType="end"/>
        </w:r>
        <w:r>
          <w:rPr>
            <w:rFonts w:hint="eastAsia" w:asciiTheme="majorEastAsia" w:hAnsiTheme="majorEastAsia" w:eastAsiaTheme="majorEastAsia"/>
            <w:sz w:val="28"/>
          </w:rPr>
          <w:t xml:space="preserve"> 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9EE5E">
    <w:pPr>
      <w:pStyle w:val="7"/>
      <w:ind w:left="300" w:leftChars="100" w:right="300" w:rightChars="100" w:firstLine="0"/>
    </w:pPr>
    <w:r>
      <w:rPr>
        <w:rFonts w:hint="eastAsia" w:asciiTheme="majorEastAsia" w:hAnsiTheme="majorEastAsia" w:eastAsiaTheme="majorEastAsia"/>
        <w:sz w:val="28"/>
      </w:rPr>
      <w:t xml:space="preserve">— </w:t>
    </w:r>
    <w:sdt>
      <w:sdtPr>
        <w:rPr>
          <w:rFonts w:asciiTheme="majorEastAsia" w:hAnsiTheme="majorEastAsia" w:eastAsiaTheme="majorEastAsia"/>
          <w:sz w:val="28"/>
        </w:rPr>
        <w:id w:val="147471753"/>
      </w:sdtPr>
      <w:sdtEndPr>
        <w:rPr>
          <w:rFonts w:asciiTheme="majorEastAsia" w:hAnsiTheme="majorEastAsia" w:eastAsiaTheme="majorEastAsia"/>
          <w:sz w:val="28"/>
        </w:rPr>
      </w:sdtEndPr>
      <w:sdtContent>
        <w:r>
          <w:rPr>
            <w:rFonts w:asciiTheme="majorEastAsia" w:hAnsiTheme="majorEastAsia" w:eastAsiaTheme="majorEastAsia"/>
            <w:sz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</w:rPr>
          <w:instrText xml:space="preserve"> PAGE   \* MERGEFORMAT </w:instrText>
        </w:r>
        <w:r>
          <w:rPr>
            <w:rFonts w:asciiTheme="majorEastAsia" w:hAnsiTheme="majorEastAsia" w:eastAsiaTheme="majorEastAsia"/>
            <w:sz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lang w:val="zh-CN"/>
          </w:rPr>
          <w:t>4</w:t>
        </w:r>
        <w:r>
          <w:rPr>
            <w:rFonts w:asciiTheme="majorEastAsia" w:hAnsiTheme="majorEastAsia" w:eastAsiaTheme="majorEastAsia"/>
            <w:sz w:val="28"/>
          </w:rPr>
          <w:fldChar w:fldCharType="end"/>
        </w:r>
        <w:r>
          <w:rPr>
            <w:rFonts w:hint="eastAsia" w:asciiTheme="majorEastAsia" w:hAnsiTheme="majorEastAsia" w:eastAsiaTheme="majorEastAsia"/>
            <w:sz w:val="28"/>
          </w:rPr>
          <w:t xml:space="preserve"> —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BC913">
    <w:pPr>
      <w:pStyle w:val="7"/>
      <w:ind w:left="300" w:leftChars="100" w:right="300" w:rightChars="10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897A5">
    <w:pPr>
      <w:pStyle w:val="8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96181">
    <w:pPr>
      <w:pStyle w:val="8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93937"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evenAndOddHeaders w:val="1"/>
  <w:drawingGridHorizontalSpacing w:val="150"/>
  <w:drawingGridVerticalSpacing w:val="204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JjZjYwZDVmZDdmNTg1YjZhMjZiM2NhMjhhYjQyOTQifQ=="/>
  </w:docVars>
  <w:rsids>
    <w:rsidRoot w:val="00FF2A5C"/>
    <w:rsid w:val="000449F6"/>
    <w:rsid w:val="00050FF8"/>
    <w:rsid w:val="00063E75"/>
    <w:rsid w:val="00066CF3"/>
    <w:rsid w:val="00072ECE"/>
    <w:rsid w:val="00097920"/>
    <w:rsid w:val="000A725D"/>
    <w:rsid w:val="000B04C5"/>
    <w:rsid w:val="000B4CE2"/>
    <w:rsid w:val="000B643C"/>
    <w:rsid w:val="000C5E90"/>
    <w:rsid w:val="000F14EF"/>
    <w:rsid w:val="000F707D"/>
    <w:rsid w:val="000F7A37"/>
    <w:rsid w:val="0010761A"/>
    <w:rsid w:val="0012492B"/>
    <w:rsid w:val="0016593D"/>
    <w:rsid w:val="00183CAD"/>
    <w:rsid w:val="00195F2B"/>
    <w:rsid w:val="001A7782"/>
    <w:rsid w:val="001D524C"/>
    <w:rsid w:val="00220CA2"/>
    <w:rsid w:val="00225138"/>
    <w:rsid w:val="0023003A"/>
    <w:rsid w:val="00254CB8"/>
    <w:rsid w:val="0025561A"/>
    <w:rsid w:val="00265A19"/>
    <w:rsid w:val="00265A52"/>
    <w:rsid w:val="002744F2"/>
    <w:rsid w:val="00282436"/>
    <w:rsid w:val="002848BA"/>
    <w:rsid w:val="002A4270"/>
    <w:rsid w:val="002C2DDB"/>
    <w:rsid w:val="002C5CC9"/>
    <w:rsid w:val="002C672B"/>
    <w:rsid w:val="002C720F"/>
    <w:rsid w:val="002F0047"/>
    <w:rsid w:val="002F037A"/>
    <w:rsid w:val="002F21BD"/>
    <w:rsid w:val="002F685D"/>
    <w:rsid w:val="003043C5"/>
    <w:rsid w:val="00315222"/>
    <w:rsid w:val="00320646"/>
    <w:rsid w:val="00320B77"/>
    <w:rsid w:val="00326500"/>
    <w:rsid w:val="0033120F"/>
    <w:rsid w:val="00340885"/>
    <w:rsid w:val="0034689C"/>
    <w:rsid w:val="00351550"/>
    <w:rsid w:val="00363AAB"/>
    <w:rsid w:val="00372595"/>
    <w:rsid w:val="003854C5"/>
    <w:rsid w:val="0039181D"/>
    <w:rsid w:val="003A425E"/>
    <w:rsid w:val="003A5B28"/>
    <w:rsid w:val="003C5AD8"/>
    <w:rsid w:val="003C6748"/>
    <w:rsid w:val="003D0EAF"/>
    <w:rsid w:val="003D1B47"/>
    <w:rsid w:val="003D4B9B"/>
    <w:rsid w:val="003E30E3"/>
    <w:rsid w:val="003E5286"/>
    <w:rsid w:val="003F0AD6"/>
    <w:rsid w:val="003F0B6B"/>
    <w:rsid w:val="003F53F9"/>
    <w:rsid w:val="00401E8C"/>
    <w:rsid w:val="004059A6"/>
    <w:rsid w:val="00410FC5"/>
    <w:rsid w:val="00412B19"/>
    <w:rsid w:val="00442C1F"/>
    <w:rsid w:val="00444EAE"/>
    <w:rsid w:val="004663B4"/>
    <w:rsid w:val="00471F6A"/>
    <w:rsid w:val="00473265"/>
    <w:rsid w:val="00480BA5"/>
    <w:rsid w:val="00493802"/>
    <w:rsid w:val="004968EC"/>
    <w:rsid w:val="0049731C"/>
    <w:rsid w:val="004A712B"/>
    <w:rsid w:val="004B7BD1"/>
    <w:rsid w:val="004E78DB"/>
    <w:rsid w:val="004F2249"/>
    <w:rsid w:val="004F28EE"/>
    <w:rsid w:val="004F466F"/>
    <w:rsid w:val="0050019D"/>
    <w:rsid w:val="00503C46"/>
    <w:rsid w:val="005079D0"/>
    <w:rsid w:val="0052164C"/>
    <w:rsid w:val="00524AFD"/>
    <w:rsid w:val="00525006"/>
    <w:rsid w:val="00534453"/>
    <w:rsid w:val="005361A1"/>
    <w:rsid w:val="00537545"/>
    <w:rsid w:val="00552921"/>
    <w:rsid w:val="005562D7"/>
    <w:rsid w:val="00560C41"/>
    <w:rsid w:val="005648B0"/>
    <w:rsid w:val="00592755"/>
    <w:rsid w:val="00594759"/>
    <w:rsid w:val="005A6771"/>
    <w:rsid w:val="005C4FB7"/>
    <w:rsid w:val="005D1253"/>
    <w:rsid w:val="0061030D"/>
    <w:rsid w:val="006106EA"/>
    <w:rsid w:val="00621F89"/>
    <w:rsid w:val="0062343F"/>
    <w:rsid w:val="00630DD1"/>
    <w:rsid w:val="00635479"/>
    <w:rsid w:val="00642113"/>
    <w:rsid w:val="00646198"/>
    <w:rsid w:val="00646237"/>
    <w:rsid w:val="00674367"/>
    <w:rsid w:val="0068515A"/>
    <w:rsid w:val="006854AA"/>
    <w:rsid w:val="00687B38"/>
    <w:rsid w:val="006A1F65"/>
    <w:rsid w:val="006B2667"/>
    <w:rsid w:val="006C06E4"/>
    <w:rsid w:val="006D1738"/>
    <w:rsid w:val="006E2DED"/>
    <w:rsid w:val="006E782E"/>
    <w:rsid w:val="006F2B16"/>
    <w:rsid w:val="006F3F76"/>
    <w:rsid w:val="006F64D7"/>
    <w:rsid w:val="006F666E"/>
    <w:rsid w:val="00706403"/>
    <w:rsid w:val="0071160C"/>
    <w:rsid w:val="00714AE7"/>
    <w:rsid w:val="00714DE1"/>
    <w:rsid w:val="00721B25"/>
    <w:rsid w:val="00740D6A"/>
    <w:rsid w:val="00743802"/>
    <w:rsid w:val="00760A2F"/>
    <w:rsid w:val="00763432"/>
    <w:rsid w:val="007A04BC"/>
    <w:rsid w:val="007B16CC"/>
    <w:rsid w:val="007B1BA1"/>
    <w:rsid w:val="007B7060"/>
    <w:rsid w:val="007C06BD"/>
    <w:rsid w:val="007C240C"/>
    <w:rsid w:val="007D1091"/>
    <w:rsid w:val="007D6AEB"/>
    <w:rsid w:val="007D73FD"/>
    <w:rsid w:val="007E093F"/>
    <w:rsid w:val="007E66CE"/>
    <w:rsid w:val="007F0572"/>
    <w:rsid w:val="00800B31"/>
    <w:rsid w:val="00801A2C"/>
    <w:rsid w:val="00803FC5"/>
    <w:rsid w:val="00812319"/>
    <w:rsid w:val="008151CF"/>
    <w:rsid w:val="008157FC"/>
    <w:rsid w:val="008237CF"/>
    <w:rsid w:val="00836C92"/>
    <w:rsid w:val="00841468"/>
    <w:rsid w:val="008541C3"/>
    <w:rsid w:val="00860272"/>
    <w:rsid w:val="00877743"/>
    <w:rsid w:val="00891162"/>
    <w:rsid w:val="008C29FC"/>
    <w:rsid w:val="008C2B90"/>
    <w:rsid w:val="008D1BC3"/>
    <w:rsid w:val="008D6193"/>
    <w:rsid w:val="008E5B45"/>
    <w:rsid w:val="008F52C1"/>
    <w:rsid w:val="008F5F70"/>
    <w:rsid w:val="00904ADA"/>
    <w:rsid w:val="00905C4F"/>
    <w:rsid w:val="0090640F"/>
    <w:rsid w:val="0091799D"/>
    <w:rsid w:val="00933E1B"/>
    <w:rsid w:val="00934404"/>
    <w:rsid w:val="0094082D"/>
    <w:rsid w:val="009439A2"/>
    <w:rsid w:val="00953544"/>
    <w:rsid w:val="00960206"/>
    <w:rsid w:val="00967082"/>
    <w:rsid w:val="00971642"/>
    <w:rsid w:val="00972AC1"/>
    <w:rsid w:val="00991DF6"/>
    <w:rsid w:val="009A2DE9"/>
    <w:rsid w:val="009B0AF1"/>
    <w:rsid w:val="009D29BE"/>
    <w:rsid w:val="009E040F"/>
    <w:rsid w:val="009F1A1A"/>
    <w:rsid w:val="009F3EFD"/>
    <w:rsid w:val="009F4AF8"/>
    <w:rsid w:val="00A01422"/>
    <w:rsid w:val="00A03F02"/>
    <w:rsid w:val="00A0428A"/>
    <w:rsid w:val="00A15D45"/>
    <w:rsid w:val="00A37D7B"/>
    <w:rsid w:val="00A410B6"/>
    <w:rsid w:val="00A527CF"/>
    <w:rsid w:val="00A56280"/>
    <w:rsid w:val="00A56769"/>
    <w:rsid w:val="00A5699B"/>
    <w:rsid w:val="00A574E4"/>
    <w:rsid w:val="00A63D9A"/>
    <w:rsid w:val="00A87DCA"/>
    <w:rsid w:val="00A9774B"/>
    <w:rsid w:val="00A97A87"/>
    <w:rsid w:val="00AB1C05"/>
    <w:rsid w:val="00AB6055"/>
    <w:rsid w:val="00AC5035"/>
    <w:rsid w:val="00AC7981"/>
    <w:rsid w:val="00AD357A"/>
    <w:rsid w:val="00AE0605"/>
    <w:rsid w:val="00B2209F"/>
    <w:rsid w:val="00B349FF"/>
    <w:rsid w:val="00B36522"/>
    <w:rsid w:val="00B413E5"/>
    <w:rsid w:val="00B602DB"/>
    <w:rsid w:val="00B66C50"/>
    <w:rsid w:val="00B67CED"/>
    <w:rsid w:val="00B761C4"/>
    <w:rsid w:val="00B81853"/>
    <w:rsid w:val="00BA3706"/>
    <w:rsid w:val="00BA53A6"/>
    <w:rsid w:val="00BD1064"/>
    <w:rsid w:val="00BD37EE"/>
    <w:rsid w:val="00BE4817"/>
    <w:rsid w:val="00BF302E"/>
    <w:rsid w:val="00BF38DA"/>
    <w:rsid w:val="00C0329F"/>
    <w:rsid w:val="00C04A4C"/>
    <w:rsid w:val="00C0689E"/>
    <w:rsid w:val="00C22988"/>
    <w:rsid w:val="00C32D74"/>
    <w:rsid w:val="00C3535C"/>
    <w:rsid w:val="00C36257"/>
    <w:rsid w:val="00C441C4"/>
    <w:rsid w:val="00C5052B"/>
    <w:rsid w:val="00C5189C"/>
    <w:rsid w:val="00C63E78"/>
    <w:rsid w:val="00C63FFF"/>
    <w:rsid w:val="00C7370A"/>
    <w:rsid w:val="00C86E7E"/>
    <w:rsid w:val="00C9344D"/>
    <w:rsid w:val="00CA1FB1"/>
    <w:rsid w:val="00CA3ACB"/>
    <w:rsid w:val="00CA61D5"/>
    <w:rsid w:val="00CB19CA"/>
    <w:rsid w:val="00CD18DD"/>
    <w:rsid w:val="00CF6BA0"/>
    <w:rsid w:val="00D1335F"/>
    <w:rsid w:val="00D36CD6"/>
    <w:rsid w:val="00D37101"/>
    <w:rsid w:val="00D4601E"/>
    <w:rsid w:val="00D504BA"/>
    <w:rsid w:val="00D509EB"/>
    <w:rsid w:val="00D53C79"/>
    <w:rsid w:val="00D91338"/>
    <w:rsid w:val="00DA24DF"/>
    <w:rsid w:val="00DA289B"/>
    <w:rsid w:val="00DB2AE2"/>
    <w:rsid w:val="00DB5F41"/>
    <w:rsid w:val="00DC2F55"/>
    <w:rsid w:val="00DE25FB"/>
    <w:rsid w:val="00DE6F44"/>
    <w:rsid w:val="00DF2012"/>
    <w:rsid w:val="00DF21C6"/>
    <w:rsid w:val="00E06B6E"/>
    <w:rsid w:val="00E12B75"/>
    <w:rsid w:val="00E204DE"/>
    <w:rsid w:val="00E41AAB"/>
    <w:rsid w:val="00E757E3"/>
    <w:rsid w:val="00E833CD"/>
    <w:rsid w:val="00E87967"/>
    <w:rsid w:val="00E917FB"/>
    <w:rsid w:val="00E94074"/>
    <w:rsid w:val="00E96DC1"/>
    <w:rsid w:val="00EA4C43"/>
    <w:rsid w:val="00EC09FE"/>
    <w:rsid w:val="00EC47D8"/>
    <w:rsid w:val="00EC6F41"/>
    <w:rsid w:val="00EE1204"/>
    <w:rsid w:val="00EE2719"/>
    <w:rsid w:val="00F025DF"/>
    <w:rsid w:val="00F20D3F"/>
    <w:rsid w:val="00F25396"/>
    <w:rsid w:val="00F3316C"/>
    <w:rsid w:val="00F55379"/>
    <w:rsid w:val="00F5672B"/>
    <w:rsid w:val="00F60F54"/>
    <w:rsid w:val="00F73012"/>
    <w:rsid w:val="00F74684"/>
    <w:rsid w:val="00F838D2"/>
    <w:rsid w:val="00F94B85"/>
    <w:rsid w:val="00F95195"/>
    <w:rsid w:val="00F95C9A"/>
    <w:rsid w:val="00FF0865"/>
    <w:rsid w:val="00FF2A5C"/>
    <w:rsid w:val="0DFE7AA8"/>
    <w:rsid w:val="11E9219A"/>
    <w:rsid w:val="192EF342"/>
    <w:rsid w:val="1B7B92A7"/>
    <w:rsid w:val="1BFE32CE"/>
    <w:rsid w:val="1DBF2C09"/>
    <w:rsid w:val="227858AD"/>
    <w:rsid w:val="2FDCC638"/>
    <w:rsid w:val="37B3EB29"/>
    <w:rsid w:val="39FE0C7C"/>
    <w:rsid w:val="3B7B15E1"/>
    <w:rsid w:val="3BAF2555"/>
    <w:rsid w:val="3CC5D700"/>
    <w:rsid w:val="3D644BD2"/>
    <w:rsid w:val="3D8F5750"/>
    <w:rsid w:val="3E3FC31D"/>
    <w:rsid w:val="3F9034D2"/>
    <w:rsid w:val="3FB2FA02"/>
    <w:rsid w:val="3FBF0A21"/>
    <w:rsid w:val="3FE57744"/>
    <w:rsid w:val="3FFF8927"/>
    <w:rsid w:val="4D7C4D74"/>
    <w:rsid w:val="4EBBFDBC"/>
    <w:rsid w:val="4FBE5CD0"/>
    <w:rsid w:val="57F7878E"/>
    <w:rsid w:val="5ACF2444"/>
    <w:rsid w:val="5AFFE1E4"/>
    <w:rsid w:val="5BFD2BB9"/>
    <w:rsid w:val="5DED33DE"/>
    <w:rsid w:val="5E9FFDB8"/>
    <w:rsid w:val="5EFBD56D"/>
    <w:rsid w:val="5FA686F5"/>
    <w:rsid w:val="5FEB4B18"/>
    <w:rsid w:val="6A5E527E"/>
    <w:rsid w:val="6ADFD116"/>
    <w:rsid w:val="6B7E7DBB"/>
    <w:rsid w:val="6B7EED83"/>
    <w:rsid w:val="6BFF9949"/>
    <w:rsid w:val="6F93C800"/>
    <w:rsid w:val="6FB62605"/>
    <w:rsid w:val="6FCB55A9"/>
    <w:rsid w:val="6FFD2A06"/>
    <w:rsid w:val="70FF5F44"/>
    <w:rsid w:val="767FC184"/>
    <w:rsid w:val="76FC3FF8"/>
    <w:rsid w:val="77BF475A"/>
    <w:rsid w:val="77F7A033"/>
    <w:rsid w:val="77FF0C3A"/>
    <w:rsid w:val="79CEB2E8"/>
    <w:rsid w:val="79ECDFB8"/>
    <w:rsid w:val="7B79BB3F"/>
    <w:rsid w:val="7BAFD17B"/>
    <w:rsid w:val="7BB67254"/>
    <w:rsid w:val="7CFF17C0"/>
    <w:rsid w:val="7DB5FFB1"/>
    <w:rsid w:val="7DDD7A53"/>
    <w:rsid w:val="7DFBCC6A"/>
    <w:rsid w:val="7DFD8D33"/>
    <w:rsid w:val="7E4E937A"/>
    <w:rsid w:val="7E77C3B1"/>
    <w:rsid w:val="7F5F8918"/>
    <w:rsid w:val="7FAFF3AB"/>
    <w:rsid w:val="7FEDEFBC"/>
    <w:rsid w:val="7FEF6662"/>
    <w:rsid w:val="7FF7A74B"/>
    <w:rsid w:val="7FFCF443"/>
    <w:rsid w:val="7FFE11FA"/>
    <w:rsid w:val="7FFFC7C3"/>
    <w:rsid w:val="97EF1ADD"/>
    <w:rsid w:val="9EBF152A"/>
    <w:rsid w:val="ADEFB933"/>
    <w:rsid w:val="AF9D6544"/>
    <w:rsid w:val="AFAEEB3C"/>
    <w:rsid w:val="B3EF8A0B"/>
    <w:rsid w:val="B4FE5D06"/>
    <w:rsid w:val="B6D996CC"/>
    <w:rsid w:val="B7FCBF5F"/>
    <w:rsid w:val="BE696CA1"/>
    <w:rsid w:val="BFBF1CB7"/>
    <w:rsid w:val="BFD196E5"/>
    <w:rsid w:val="BFD69210"/>
    <w:rsid w:val="C3F74BEA"/>
    <w:rsid w:val="CEF774A6"/>
    <w:rsid w:val="CFF248E1"/>
    <w:rsid w:val="D7771A5C"/>
    <w:rsid w:val="D7CD8568"/>
    <w:rsid w:val="D8F902C7"/>
    <w:rsid w:val="DF1772A1"/>
    <w:rsid w:val="DF3CEE06"/>
    <w:rsid w:val="DF7EC986"/>
    <w:rsid w:val="DFF8014A"/>
    <w:rsid w:val="DFFEBA76"/>
    <w:rsid w:val="DFFFB7C2"/>
    <w:rsid w:val="E3FCE6AE"/>
    <w:rsid w:val="EF269E63"/>
    <w:rsid w:val="F3F72180"/>
    <w:rsid w:val="F3FFD0C6"/>
    <w:rsid w:val="F5AFB569"/>
    <w:rsid w:val="F5EF3A2E"/>
    <w:rsid w:val="F73FBB70"/>
    <w:rsid w:val="F79D8E58"/>
    <w:rsid w:val="F79E1A0A"/>
    <w:rsid w:val="F7FE3844"/>
    <w:rsid w:val="F96ED66E"/>
    <w:rsid w:val="FB7C069A"/>
    <w:rsid w:val="FDB725FC"/>
    <w:rsid w:val="FDDC0B29"/>
    <w:rsid w:val="FDEF5EEA"/>
    <w:rsid w:val="FE7FDD3B"/>
    <w:rsid w:val="FEAEABAF"/>
    <w:rsid w:val="FF66CF57"/>
    <w:rsid w:val="FF73D678"/>
    <w:rsid w:val="FF9E59FA"/>
    <w:rsid w:val="FFAEE6B7"/>
    <w:rsid w:val="FFE10AAA"/>
    <w:rsid w:val="FFEEF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line="300" w:lineRule="auto"/>
      <w:ind w:firstLine="618"/>
      <w:jc w:val="both"/>
    </w:pPr>
    <w:rPr>
      <w:rFonts w:ascii="Times New Roman" w:hAnsi="Times New Roman" w:eastAsia="仿宋_GB2312" w:cs="Times New Roman"/>
      <w:kern w:val="2"/>
      <w:sz w:val="30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4">
    <w:name w:val="Body Text Indent"/>
    <w:basedOn w:val="1"/>
    <w:qFormat/>
    <w:uiPriority w:val="0"/>
    <w:pPr>
      <w:ind w:firstLine="600"/>
    </w:pPr>
    <w:rPr>
      <w:rFonts w:ascii="仿宋_GB2312"/>
      <w:sz w:val="24"/>
    </w:rPr>
  </w:style>
  <w:style w:type="paragraph" w:styleId="5">
    <w:name w:val="Body Text Indent 2"/>
    <w:basedOn w:val="1"/>
    <w:link w:val="22"/>
    <w:qFormat/>
    <w:uiPriority w:val="0"/>
    <w:pPr>
      <w:spacing w:line="500" w:lineRule="exact"/>
      <w:ind w:left="295" w:firstLine="595"/>
    </w:pPr>
    <w:rPr>
      <w:rFonts w:ascii="仿宋_GB2312"/>
    </w:rPr>
  </w:style>
  <w:style w:type="paragraph" w:styleId="6">
    <w:name w:val="Balloon Text"/>
    <w:basedOn w:val="1"/>
    <w:link w:val="16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adjustRightInd/>
      <w:snapToGrid/>
      <w:spacing w:before="100" w:beforeAutospacing="1" w:after="100" w:afterAutospacing="1" w:line="240" w:lineRule="auto"/>
      <w:ind w:firstLine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24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rPr>
      <w:rFonts w:asciiTheme="minorHAnsi" w:hAnsiTheme="minorHAnsi" w:eastAsiaTheme="minorEastAsia" w:cstheme="minorBidi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customStyle="1" w:styleId="15">
    <w:name w:val="索引 51"/>
    <w:basedOn w:val="1"/>
    <w:next w:val="1"/>
    <w:qFormat/>
    <w:uiPriority w:val="0"/>
    <w:pPr>
      <w:ind w:left="1680"/>
    </w:pPr>
  </w:style>
  <w:style w:type="character" w:customStyle="1" w:styleId="16">
    <w:name w:val="批注框文本 字符"/>
    <w:basedOn w:val="13"/>
    <w:link w:val="6"/>
    <w:semiHidden/>
    <w:qFormat/>
    <w:uiPriority w:val="99"/>
    <w:rPr>
      <w:rFonts w:ascii="Times New Roman"/>
      <w:sz w:val="18"/>
      <w:szCs w:val="18"/>
    </w:rPr>
  </w:style>
  <w:style w:type="character" w:customStyle="1" w:styleId="17">
    <w:name w:val="页眉 字符"/>
    <w:basedOn w:val="13"/>
    <w:link w:val="8"/>
    <w:qFormat/>
    <w:uiPriority w:val="99"/>
    <w:rPr>
      <w:rFonts w:ascii="Times New Roman"/>
      <w:sz w:val="18"/>
      <w:szCs w:val="18"/>
    </w:rPr>
  </w:style>
  <w:style w:type="character" w:customStyle="1" w:styleId="18">
    <w:name w:val="页脚 字符"/>
    <w:basedOn w:val="13"/>
    <w:link w:val="7"/>
    <w:qFormat/>
    <w:uiPriority w:val="99"/>
    <w:rPr>
      <w:rFonts w:ascii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公文正文"/>
    <w:basedOn w:val="1"/>
    <w:link w:val="21"/>
    <w:qFormat/>
    <w:uiPriority w:val="0"/>
    <w:pPr>
      <w:adjustRightInd/>
      <w:snapToGrid/>
      <w:spacing w:line="600" w:lineRule="exact"/>
      <w:ind w:firstLine="640" w:firstLineChars="200"/>
    </w:pPr>
    <w:rPr>
      <w:rFonts w:ascii="仿宋" w:hAnsi="仿宋"/>
      <w:sz w:val="32"/>
      <w:szCs w:val="32"/>
    </w:rPr>
  </w:style>
  <w:style w:type="character" w:customStyle="1" w:styleId="21">
    <w:name w:val="公文正文 Char"/>
    <w:link w:val="20"/>
    <w:qFormat/>
    <w:uiPriority w:val="0"/>
    <w:rPr>
      <w:rFonts w:ascii="仿宋" w:hAnsi="仿宋"/>
    </w:rPr>
  </w:style>
  <w:style w:type="character" w:customStyle="1" w:styleId="22">
    <w:name w:val="正文文本缩进 2 字符"/>
    <w:basedOn w:val="13"/>
    <w:link w:val="5"/>
    <w:qFormat/>
    <w:uiPriority w:val="0"/>
    <w:rPr>
      <w:sz w:val="30"/>
      <w:szCs w:val="20"/>
    </w:rPr>
  </w:style>
  <w:style w:type="character" w:customStyle="1" w:styleId="23">
    <w:name w:val="批注文字 字符"/>
    <w:basedOn w:val="13"/>
    <w:link w:val="3"/>
    <w:semiHidden/>
    <w:qFormat/>
    <w:uiPriority w:val="99"/>
    <w:rPr>
      <w:rFonts w:ascii="Times New Roman"/>
      <w:sz w:val="30"/>
      <w:szCs w:val="20"/>
    </w:rPr>
  </w:style>
  <w:style w:type="character" w:customStyle="1" w:styleId="24">
    <w:name w:val="批注主题 字符"/>
    <w:basedOn w:val="23"/>
    <w:link w:val="10"/>
    <w:semiHidden/>
    <w:qFormat/>
    <w:uiPriority w:val="99"/>
    <w:rPr>
      <w:rFonts w:ascii="Times New Roman"/>
      <w:b/>
      <w:bCs/>
      <w:sz w:val="30"/>
      <w:szCs w:val="20"/>
    </w:rPr>
  </w:style>
  <w:style w:type="table" w:customStyle="1" w:styleId="25">
    <w:name w:val="网格型1"/>
    <w:basedOn w:val="11"/>
    <w:qFormat/>
    <w:uiPriority w:val="59"/>
    <w:rPr>
      <w:rFonts w:ascii="Calibri" w:hAnsi="Calibri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网格型2"/>
    <w:basedOn w:val="11"/>
    <w:qFormat/>
    <w:uiPriority w:val="59"/>
    <w:rPr>
      <w:rFonts w:ascii="Calibri" w:hAnsi="Calibri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">
    <w:name w:val="网格型3"/>
    <w:basedOn w:val="11"/>
    <w:qFormat/>
    <w:uiPriority w:val="59"/>
    <w:rPr>
      <w:rFonts w:hAnsiTheme="minorHAnsi" w:cstheme="minorBidi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28">
    <w:name w:val="bjh-p"/>
    <w:basedOn w:val="13"/>
    <w:qFormat/>
    <w:uiPriority w:val="0"/>
  </w:style>
  <w:style w:type="character" w:customStyle="1" w:styleId="29">
    <w:name w:val="font21"/>
    <w:basedOn w:val="13"/>
    <w:qFormat/>
    <w:uiPriority w:val="0"/>
    <w:rPr>
      <w:rFonts w:ascii="黑体" w:hAnsi="宋体" w:eastAsia="黑体" w:cs="黑体"/>
      <w:color w:val="000000"/>
      <w:sz w:val="22"/>
      <w:szCs w:val="22"/>
      <w:u w:val="none"/>
    </w:rPr>
  </w:style>
  <w:style w:type="character" w:customStyle="1" w:styleId="30">
    <w:name w:val="font1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1">
    <w:name w:val="font41"/>
    <w:basedOn w:val="1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您的公司名</Company>
  <Pages>4</Pages>
  <Words>1987</Words>
  <Characters>1998</Characters>
  <Lines>14</Lines>
  <Paragraphs>4</Paragraphs>
  <TotalTime>0</TotalTime>
  <ScaleCrop>false</ScaleCrop>
  <LinksUpToDate>false</LinksUpToDate>
  <CharactersWithSpaces>1998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2021-03-12T07:21:00Z</dcterms:created>
  <dc:creator>user</dc:creator>
  <cp:lastModifiedBy>李菁</cp:lastModifiedBy>
  <cp:lastPrinted>2024-08-30T10:47:00Z</cp:lastPrinted>
  <dcterms:modified xsi:type="dcterms:W3CDTF">2026-01-21T08:00:42Z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269642BEB563D6DD184DAC6616398748</vt:lpwstr>
  </property>
  <property fmtid="{D5CDD505-2E9C-101B-9397-08002B2CF9AE}" pid="4" name="KSOTemplateDocerSaveRecord">
    <vt:lpwstr>eyJoZGlkIjoiYTFhN2UxY2U2YjdhY2I4NzI5MTk0ZTZlMmZhZGM3MTkiLCJ1c2VySWQiOiIxNDc2OTQwMjgyIn0=</vt:lpwstr>
  </property>
</Properties>
</file>