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5C0238">
      <w:pPr>
        <w:widowControl/>
        <w:spacing w:after="0" w:line="240" w:lineRule="auto"/>
        <w:jc w:val="center"/>
        <w:rPr>
          <w:rFonts w:hint="eastAsia" w:ascii="宋体" w:hAnsi="宋体" w:eastAsia="宋体" w:cs="宋体"/>
          <w:b/>
          <w:bCs/>
          <w:color w:val="auto"/>
          <w:kern w:val="0"/>
          <w:sz w:val="44"/>
          <w:szCs w:val="44"/>
          <w:lang w:val="en-US" w:eastAsia="zh-CN"/>
          <w14:ligatures w14:val="none"/>
        </w:rPr>
      </w:pPr>
      <w:r>
        <w:rPr>
          <w:rFonts w:hint="eastAsia" w:ascii="宋体" w:hAnsi="宋体" w:eastAsia="宋体" w:cs="宋体"/>
          <w:b/>
          <w:bCs/>
          <w:color w:val="auto"/>
          <w:kern w:val="0"/>
          <w:sz w:val="44"/>
          <w:szCs w:val="44"/>
          <w:lang w:val="en-US" w:eastAsia="zh-CN"/>
          <w14:ligatures w14:val="none"/>
        </w:rPr>
        <w:t>福建中医药大学医学</w:t>
      </w:r>
      <w:r>
        <w:rPr>
          <w:rFonts w:hint="eastAsia" w:ascii="宋体" w:hAnsi="宋体" w:eastAsia="宋体" w:cs="宋体"/>
          <w:b/>
          <w:bCs/>
          <w:color w:val="auto"/>
          <w:kern w:val="0"/>
          <w:sz w:val="44"/>
          <w:szCs w:val="44"/>
          <w14:ligatures w14:val="none"/>
        </w:rPr>
        <w:t>伦理</w:t>
      </w:r>
      <w:r>
        <w:rPr>
          <w:rFonts w:hint="eastAsia" w:ascii="宋体" w:hAnsi="宋体" w:eastAsia="宋体" w:cs="宋体"/>
          <w:b/>
          <w:bCs/>
          <w:color w:val="auto"/>
          <w:kern w:val="0"/>
          <w:sz w:val="44"/>
          <w:szCs w:val="44"/>
          <w:lang w:val="en-US" w:eastAsia="zh-CN"/>
          <w14:ligatures w14:val="none"/>
        </w:rPr>
        <w:t>审查要求及流程</w:t>
      </w:r>
    </w:p>
    <w:p w14:paraId="67872D89">
      <w:pPr>
        <w:keepNext w:val="0"/>
        <w:keepLines w:val="0"/>
        <w:pageBreakBefore w:val="0"/>
        <w:widowControl/>
        <w:kinsoku/>
        <w:wordWrap/>
        <w:overflowPunct/>
        <w:topLinePunct w:val="0"/>
        <w:autoSpaceDE/>
        <w:autoSpaceDN/>
        <w:bidi w:val="0"/>
        <w:adjustRightInd/>
        <w:snapToGrid/>
        <w:spacing w:after="0" w:line="560" w:lineRule="exact"/>
        <w:jc w:val="center"/>
        <w:textAlignment w:val="auto"/>
        <w:rPr>
          <w:rFonts w:hint="eastAsia" w:ascii="宋体" w:hAnsi="宋体" w:eastAsia="宋体" w:cs="宋体"/>
          <w:b/>
          <w:bCs/>
          <w:color w:val="auto"/>
          <w:kern w:val="0"/>
          <w:sz w:val="44"/>
          <w:szCs w:val="44"/>
          <w:lang w:val="en-US" w:eastAsia="zh-CN"/>
          <w14:ligatures w14:val="none"/>
        </w:rPr>
      </w:pPr>
    </w:p>
    <w:p w14:paraId="47C52AF0">
      <w:pPr>
        <w:keepNext w:val="0"/>
        <w:keepLines w:val="0"/>
        <w:pageBreakBefore w:val="0"/>
        <w:widowControl w:val="0"/>
        <w:numPr>
          <w:ilvl w:val="0"/>
          <w:numId w:val="1"/>
        </w:numPr>
        <w:kinsoku/>
        <w:wordWrap/>
        <w:overflowPunct/>
        <w:topLinePunct w:val="0"/>
        <w:autoSpaceDE/>
        <w:autoSpaceDN/>
        <w:bidi w:val="0"/>
        <w:adjustRightInd/>
        <w:snapToGrid/>
        <w:spacing w:after="0" w:line="560" w:lineRule="exact"/>
        <w:ind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rPr>
        <w:t>需要进行医学伦理审查的范围</w:t>
      </w:r>
      <w:r>
        <w:rPr>
          <w:rFonts w:hint="eastAsia" w:ascii="仿宋" w:hAnsi="仿宋" w:eastAsia="仿宋" w:cs="仿宋"/>
          <w:b/>
          <w:bCs/>
          <w:sz w:val="32"/>
          <w:szCs w:val="32"/>
          <w:lang w:val="en-US" w:eastAsia="zh-CN"/>
        </w:rPr>
        <w:t xml:space="preserve"> </w:t>
      </w:r>
    </w:p>
    <w:p w14:paraId="5FB2F0E4">
      <w:pPr>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涉及人的研究，包括：采用现代物理学、化学、生物学、中医药学和心理学等方法对人的生理、心理行为、病理现象、疾病病因和发病机制，以及疾病的预防、诊断、治疗和康复进行研究的活动；采用流行病学、社会学、心理学等方法收集、记录、使用、报告或者储存有关人的样本、医疗记录、行为等科学研究资料的活动。</w:t>
      </w:r>
    </w:p>
    <w:p w14:paraId="48CEA2AC">
      <w:pPr>
        <w:keepNext w:val="0"/>
        <w:keepLines w:val="0"/>
        <w:pageBreakBefore w:val="0"/>
        <w:kinsoku/>
        <w:wordWrap/>
        <w:overflowPunct/>
        <w:topLinePunct w:val="0"/>
        <w:autoSpaceDE/>
        <w:autoSpaceDN/>
        <w:bidi w:val="0"/>
        <w:adjustRightInd/>
        <w:snapToGrid/>
        <w:spacing w:after="0" w:line="560" w:lineRule="exact"/>
        <w:ind w:firstLine="643" w:firstLineChars="200"/>
        <w:textAlignment w:val="auto"/>
        <w:rPr>
          <w:rFonts w:hint="default" w:ascii="仿宋" w:hAnsi="仿宋" w:eastAsia="仿宋" w:cs="仿宋"/>
          <w:b/>
          <w:bCs/>
          <w:sz w:val="32"/>
          <w:szCs w:val="32"/>
          <w:lang w:val="en-US" w:eastAsia="zh-CN"/>
        </w:rPr>
      </w:pPr>
      <w:r>
        <w:rPr>
          <w:rFonts w:hint="eastAsia" w:ascii="仿宋" w:hAnsi="仿宋" w:eastAsia="仿宋" w:cs="仿宋"/>
          <w:b/>
          <w:bCs/>
          <w:sz w:val="32"/>
          <w:szCs w:val="32"/>
          <w:lang w:val="en-US" w:eastAsia="zh-CN"/>
        </w:rPr>
        <w:t>二、注意事项</w:t>
      </w:r>
    </w:p>
    <w:p w14:paraId="3B92ADAB">
      <w:pPr>
        <w:keepNext w:val="0"/>
        <w:keepLines w:val="0"/>
        <w:pageBreakBefore w:val="0"/>
        <w:widowControl/>
        <w:kinsoku/>
        <w:wordWrap w:val="0"/>
        <w:overflowPunct/>
        <w:topLinePunct w:val="0"/>
        <w:autoSpaceDE/>
        <w:autoSpaceDN/>
        <w:bidi w:val="0"/>
        <w:adjustRightInd/>
        <w:snapToGrid/>
        <w:spacing w:after="0" w:line="560" w:lineRule="exact"/>
        <w:ind w:firstLine="643" w:firstLineChars="200"/>
        <w:jc w:val="both"/>
        <w:textAlignment w:val="auto"/>
        <w:rPr>
          <w:rFonts w:hint="eastAsia" w:ascii="仿宋" w:hAnsi="仿宋" w:eastAsia="仿宋" w:cs="仿宋"/>
          <w:b w:val="0"/>
          <w:bCs w:val="0"/>
          <w:color w:val="auto"/>
          <w:kern w:val="0"/>
          <w:sz w:val="32"/>
          <w:szCs w:val="32"/>
          <w:lang w:val="en-US" w:eastAsia="zh-CN"/>
          <w14:ligatures w14:val="none"/>
        </w:rPr>
      </w:pPr>
      <w:r>
        <w:rPr>
          <w:rFonts w:hint="eastAsia" w:ascii="仿宋" w:hAnsi="仿宋" w:eastAsia="仿宋" w:cs="仿宋"/>
          <w:b/>
          <w:bCs/>
          <w:color w:val="auto"/>
          <w:kern w:val="0"/>
          <w:sz w:val="32"/>
          <w:szCs w:val="32"/>
          <w:lang w:val="en-US" w:eastAsia="zh-CN"/>
          <w14:ligatures w14:val="none"/>
        </w:rPr>
        <w:t>1.受理范围：</w:t>
      </w:r>
      <w:r>
        <w:rPr>
          <w:rFonts w:hint="eastAsia" w:ascii="仿宋" w:hAnsi="仿宋" w:eastAsia="仿宋" w:cs="仿宋"/>
          <w:b w:val="0"/>
          <w:bCs w:val="0"/>
          <w:color w:val="auto"/>
          <w:kern w:val="0"/>
          <w:sz w:val="32"/>
          <w:szCs w:val="32"/>
          <w:lang w:val="en-US" w:eastAsia="zh-CN"/>
          <w14:ligatures w14:val="none"/>
        </w:rPr>
        <w:t>本委员会仅受理由福建中医药大学作为第一完成单位且未与医疗机构合作的、涉及人的非临床类科研项目的伦理审查申请。</w:t>
      </w:r>
    </w:p>
    <w:p w14:paraId="05A8C095">
      <w:pPr>
        <w:keepNext w:val="0"/>
        <w:keepLines w:val="0"/>
        <w:pageBreakBefore w:val="0"/>
        <w:widowControl/>
        <w:kinsoku/>
        <w:wordWrap w:val="0"/>
        <w:overflowPunct/>
        <w:topLinePunct w:val="0"/>
        <w:autoSpaceDE/>
        <w:autoSpaceDN/>
        <w:bidi w:val="0"/>
        <w:adjustRightInd/>
        <w:snapToGrid/>
        <w:spacing w:after="0" w:line="560" w:lineRule="exact"/>
        <w:ind w:firstLine="643" w:firstLineChars="200"/>
        <w:jc w:val="both"/>
        <w:textAlignment w:val="auto"/>
        <w:rPr>
          <w:rFonts w:hint="eastAsia" w:ascii="仿宋" w:hAnsi="仿宋" w:eastAsia="仿宋" w:cs="仿宋"/>
          <w:b w:val="0"/>
          <w:bCs w:val="0"/>
          <w:color w:val="auto"/>
          <w:kern w:val="0"/>
          <w:sz w:val="32"/>
          <w:szCs w:val="32"/>
          <w:lang w:val="en-US" w:eastAsia="zh-CN"/>
          <w14:ligatures w14:val="none"/>
        </w:rPr>
      </w:pPr>
      <w:r>
        <w:rPr>
          <w:rFonts w:hint="eastAsia" w:ascii="仿宋" w:hAnsi="仿宋" w:eastAsia="仿宋" w:cs="仿宋"/>
          <w:b/>
          <w:bCs/>
          <w:color w:val="auto"/>
          <w:kern w:val="0"/>
          <w:sz w:val="32"/>
          <w:szCs w:val="32"/>
          <w:lang w:val="en-US" w:eastAsia="zh-CN"/>
          <w14:ligatures w14:val="none"/>
        </w:rPr>
        <w:t>2.合作医疗项目审查流程：</w:t>
      </w:r>
      <w:r>
        <w:rPr>
          <w:rFonts w:hint="eastAsia" w:ascii="仿宋" w:hAnsi="仿宋" w:eastAsia="仿宋" w:cs="仿宋"/>
          <w:b w:val="0"/>
          <w:bCs w:val="0"/>
          <w:color w:val="auto"/>
          <w:kern w:val="0"/>
          <w:sz w:val="32"/>
          <w:szCs w:val="32"/>
          <w:lang w:val="en-US" w:eastAsia="zh-CN"/>
          <w14:ligatures w14:val="none"/>
        </w:rPr>
        <w:t>对于由福建中医药大学作为第一完成单位并与医疗机构合作的科研项目，应由合作医疗机构的医学伦理委员会完成审查。审查通过后，相关材料提交至本委员会备案。</w:t>
      </w:r>
    </w:p>
    <w:p w14:paraId="5358D559">
      <w:pPr>
        <w:keepNext w:val="0"/>
        <w:keepLines w:val="0"/>
        <w:pageBreakBefore w:val="0"/>
        <w:widowControl/>
        <w:kinsoku/>
        <w:wordWrap w:val="0"/>
        <w:overflowPunct/>
        <w:topLinePunct w:val="0"/>
        <w:autoSpaceDE/>
        <w:autoSpaceDN/>
        <w:bidi w:val="0"/>
        <w:adjustRightInd/>
        <w:snapToGrid/>
        <w:spacing w:after="0" w:line="560" w:lineRule="exact"/>
        <w:ind w:firstLine="643" w:firstLineChars="200"/>
        <w:jc w:val="both"/>
        <w:textAlignment w:val="auto"/>
        <w:rPr>
          <w:rFonts w:hint="eastAsia" w:ascii="仿宋" w:hAnsi="仿宋" w:eastAsia="仿宋" w:cs="仿宋"/>
          <w:b w:val="0"/>
          <w:bCs w:val="0"/>
          <w:color w:val="auto"/>
          <w:kern w:val="0"/>
          <w:sz w:val="32"/>
          <w:szCs w:val="32"/>
          <w:lang w:val="en-US" w:eastAsia="zh-CN"/>
          <w14:ligatures w14:val="none"/>
        </w:rPr>
      </w:pPr>
      <w:r>
        <w:rPr>
          <w:rFonts w:hint="eastAsia" w:ascii="仿宋" w:hAnsi="仿宋" w:eastAsia="仿宋" w:cs="仿宋"/>
          <w:b/>
          <w:bCs/>
          <w:color w:val="auto"/>
          <w:kern w:val="0"/>
          <w:sz w:val="32"/>
          <w:szCs w:val="32"/>
          <w:lang w:val="en-US" w:eastAsia="zh-CN"/>
          <w14:ligatures w14:val="none"/>
        </w:rPr>
        <w:t>3.样本来源涉及其他机构：</w:t>
      </w:r>
      <w:r>
        <w:rPr>
          <w:rFonts w:hint="eastAsia" w:ascii="仿宋" w:hAnsi="仿宋" w:eastAsia="仿宋" w:cs="仿宋"/>
          <w:b w:val="0"/>
          <w:bCs w:val="0"/>
          <w:color w:val="auto"/>
          <w:kern w:val="0"/>
          <w:sz w:val="32"/>
          <w:szCs w:val="32"/>
          <w:lang w:val="en-US" w:eastAsia="zh-CN"/>
          <w14:ligatures w14:val="none"/>
        </w:rPr>
        <w:t>若项目中使用的涉及人的实验样本来自其他机构的，由样本来源机构提供伦理审批文件后，方可提交至本委员会进行审查。</w:t>
      </w:r>
    </w:p>
    <w:p w14:paraId="54BC4162">
      <w:pPr>
        <w:keepNext w:val="0"/>
        <w:keepLines w:val="0"/>
        <w:pageBreakBefore w:val="0"/>
        <w:widowControl/>
        <w:kinsoku/>
        <w:wordWrap w:val="0"/>
        <w:overflowPunct/>
        <w:topLinePunct w:val="0"/>
        <w:autoSpaceDE/>
        <w:autoSpaceDN/>
        <w:bidi w:val="0"/>
        <w:adjustRightInd/>
        <w:snapToGrid/>
        <w:spacing w:after="0" w:line="560" w:lineRule="exact"/>
        <w:ind w:firstLine="643" w:firstLineChars="200"/>
        <w:jc w:val="both"/>
        <w:textAlignment w:val="auto"/>
        <w:rPr>
          <w:rFonts w:hint="eastAsia" w:ascii="仿宋" w:hAnsi="仿宋" w:eastAsia="仿宋" w:cs="仿宋"/>
          <w:b w:val="0"/>
          <w:bCs w:val="0"/>
          <w:color w:val="auto"/>
          <w:kern w:val="0"/>
          <w:sz w:val="32"/>
          <w:szCs w:val="32"/>
          <w:lang w:val="en-US" w:eastAsia="zh-CN"/>
          <w14:ligatures w14:val="none"/>
        </w:rPr>
      </w:pPr>
      <w:r>
        <w:rPr>
          <w:rFonts w:hint="eastAsia" w:ascii="仿宋" w:hAnsi="仿宋" w:eastAsia="仿宋" w:cs="仿宋"/>
          <w:b/>
          <w:bCs/>
          <w:color w:val="auto"/>
          <w:kern w:val="0"/>
          <w:sz w:val="32"/>
          <w:szCs w:val="32"/>
          <w:lang w:val="en-US" w:eastAsia="zh-CN"/>
          <w14:ligatures w14:val="none"/>
        </w:rPr>
        <w:t>4.动物伦理审查事宜：</w:t>
      </w:r>
      <w:r>
        <w:rPr>
          <w:rFonts w:hint="eastAsia" w:ascii="仿宋" w:hAnsi="仿宋" w:eastAsia="仿宋" w:cs="仿宋"/>
          <w:b w:val="0"/>
          <w:bCs w:val="0"/>
          <w:color w:val="auto"/>
          <w:kern w:val="0"/>
          <w:sz w:val="32"/>
          <w:szCs w:val="32"/>
          <w:lang w:val="en-US" w:eastAsia="zh-CN"/>
          <w14:ligatures w14:val="none"/>
        </w:rPr>
        <w:t>涉及动物的相关伦理审查不属本通知覆盖范围，请直接联系福建中医药大学实验动物伦理委员会办理。</w:t>
      </w:r>
    </w:p>
    <w:p w14:paraId="7510D69D">
      <w:pPr>
        <w:keepNext w:val="0"/>
        <w:keepLines w:val="0"/>
        <w:pageBreakBefore w:val="0"/>
        <w:widowControl/>
        <w:kinsoku/>
        <w:wordWrap w:val="0"/>
        <w:overflowPunct/>
        <w:topLinePunct w:val="0"/>
        <w:autoSpaceDE/>
        <w:autoSpaceDN/>
        <w:bidi w:val="0"/>
        <w:adjustRightInd/>
        <w:snapToGrid/>
        <w:spacing w:after="0" w:line="560" w:lineRule="exact"/>
        <w:ind w:firstLine="643" w:firstLineChars="200"/>
        <w:jc w:val="both"/>
        <w:textAlignment w:val="auto"/>
        <w:rPr>
          <w:rFonts w:hint="eastAsia" w:ascii="仿宋" w:hAnsi="仿宋" w:eastAsia="仿宋" w:cs="仿宋"/>
          <w:b w:val="0"/>
          <w:bCs w:val="0"/>
          <w:color w:val="auto"/>
          <w:kern w:val="0"/>
          <w:sz w:val="32"/>
          <w:szCs w:val="32"/>
          <w:lang w:val="en-US" w:eastAsia="zh-CN"/>
          <w14:ligatures w14:val="none"/>
        </w:rPr>
      </w:pPr>
      <w:r>
        <w:rPr>
          <w:rFonts w:hint="eastAsia" w:ascii="仿宋" w:hAnsi="仿宋" w:eastAsia="仿宋" w:cs="仿宋"/>
          <w:b/>
          <w:bCs/>
          <w:color w:val="auto"/>
          <w:kern w:val="0"/>
          <w:sz w:val="32"/>
          <w:szCs w:val="32"/>
          <w:lang w:val="en-US" w:eastAsia="zh-CN"/>
          <w14:ligatures w14:val="none"/>
        </w:rPr>
        <w:t>5.审查时效要求</w:t>
      </w:r>
      <w:r>
        <w:rPr>
          <w:rFonts w:hint="default" w:ascii="仿宋" w:hAnsi="仿宋" w:eastAsia="仿宋" w:cs="仿宋"/>
          <w:b/>
          <w:bCs/>
          <w:color w:val="auto"/>
          <w:kern w:val="0"/>
          <w:sz w:val="32"/>
          <w:szCs w:val="32"/>
          <w:lang w:val="en-US" w:eastAsia="zh-CN"/>
          <w14:ligatures w14:val="none"/>
        </w:rPr>
        <w:t>：</w:t>
      </w:r>
      <w:r>
        <w:rPr>
          <w:rFonts w:hint="eastAsia" w:ascii="仿宋" w:hAnsi="仿宋" w:eastAsia="仿宋" w:cs="仿宋"/>
          <w:b w:val="0"/>
          <w:bCs w:val="0"/>
          <w:color w:val="auto"/>
          <w:kern w:val="0"/>
          <w:sz w:val="32"/>
          <w:szCs w:val="32"/>
          <w:lang w:val="en-US" w:eastAsia="zh-CN"/>
          <w14:ligatures w14:val="none"/>
        </w:rPr>
        <w:t>所有伦理审查需在项目开展前进行，项目开展后伦理审查不能后补。</w:t>
      </w:r>
    </w:p>
    <w:p w14:paraId="39FF62D3">
      <w:pPr>
        <w:keepNext w:val="0"/>
        <w:keepLines w:val="0"/>
        <w:pageBreakBefore w:val="0"/>
        <w:widowControl/>
        <w:kinsoku/>
        <w:wordWrap w:val="0"/>
        <w:overflowPunct/>
        <w:topLinePunct w:val="0"/>
        <w:autoSpaceDE/>
        <w:autoSpaceDN/>
        <w:bidi w:val="0"/>
        <w:adjustRightInd/>
        <w:snapToGrid/>
        <w:spacing w:after="0" w:line="560" w:lineRule="exact"/>
        <w:ind w:firstLine="643" w:firstLineChars="200"/>
        <w:jc w:val="both"/>
        <w:textAlignment w:val="auto"/>
        <w:rPr>
          <w:rFonts w:hint="eastAsia" w:ascii="仿宋" w:hAnsi="仿宋" w:eastAsia="仿宋" w:cs="仿宋"/>
          <w:b/>
          <w:bCs/>
          <w:color w:val="auto"/>
          <w:kern w:val="0"/>
          <w:sz w:val="32"/>
          <w:szCs w:val="32"/>
          <w:lang w:val="en-US" w:eastAsia="zh-CN"/>
          <w14:ligatures w14:val="none"/>
        </w:rPr>
      </w:pPr>
      <w:r>
        <w:rPr>
          <w:rFonts w:hint="eastAsia" w:ascii="仿宋" w:hAnsi="仿宋" w:eastAsia="仿宋" w:cs="仿宋"/>
          <w:b/>
          <w:bCs/>
          <w:color w:val="auto"/>
          <w:kern w:val="0"/>
          <w:sz w:val="32"/>
          <w:szCs w:val="32"/>
          <w:lang w:val="en-US" w:eastAsia="zh-CN"/>
          <w14:ligatures w14:val="none"/>
        </w:rPr>
        <w:t>三、递交材料要求</w:t>
      </w:r>
    </w:p>
    <w:p w14:paraId="2F510D10">
      <w:pPr>
        <w:keepNext w:val="0"/>
        <w:keepLines w:val="0"/>
        <w:pageBreakBefore w:val="0"/>
        <w:widowControl/>
        <w:numPr>
          <w:ilvl w:val="0"/>
          <w:numId w:val="0"/>
        </w:numPr>
        <w:kinsoku/>
        <w:wordWrap w:val="0"/>
        <w:overflowPunct/>
        <w:topLinePunct w:val="0"/>
        <w:autoSpaceDE/>
        <w:autoSpaceDN/>
        <w:bidi w:val="0"/>
        <w:adjustRightInd/>
        <w:snapToGrid/>
        <w:spacing w:after="0" w:line="560" w:lineRule="exact"/>
        <w:ind w:firstLine="643" w:firstLineChars="200"/>
        <w:jc w:val="both"/>
        <w:textAlignment w:val="auto"/>
        <w:rPr>
          <w:rFonts w:hint="eastAsia" w:ascii="仿宋" w:hAnsi="仿宋" w:eastAsia="仿宋" w:cs="仿宋"/>
          <w:b/>
          <w:bCs/>
          <w:color w:val="auto"/>
          <w:kern w:val="0"/>
          <w:sz w:val="32"/>
          <w:szCs w:val="32"/>
          <w:lang w:val="en-US" w:eastAsia="zh-CN"/>
          <w14:ligatures w14:val="none"/>
        </w:rPr>
      </w:pPr>
      <w:r>
        <w:rPr>
          <w:rFonts w:hint="eastAsia" w:ascii="仿宋" w:hAnsi="仿宋" w:eastAsia="仿宋" w:cs="仿宋"/>
          <w:b/>
          <w:bCs/>
          <w:i w:val="0"/>
          <w:iCs w:val="0"/>
          <w:caps w:val="0"/>
          <w:spacing w:val="0"/>
          <w:kern w:val="0"/>
          <w:sz w:val="32"/>
          <w:szCs w:val="32"/>
          <w:shd w:val="clear" w:color="auto" w:fill="FFFFFF"/>
          <w:vertAlign w:val="baseline"/>
          <w:lang w:val="en-US" w:eastAsia="zh-CN" w:bidi="ar"/>
        </w:rPr>
        <w:t>1.适用于教职工科研项目立项后实施前阶段伦理审查申请</w:t>
      </w:r>
    </w:p>
    <w:p w14:paraId="1FDAF353">
      <w:pPr>
        <w:keepNext w:val="0"/>
        <w:keepLines w:val="0"/>
        <w:pageBreakBefore w:val="0"/>
        <w:widowControl/>
        <w:numPr>
          <w:ilvl w:val="0"/>
          <w:numId w:val="0"/>
        </w:numPr>
        <w:kinsoku/>
        <w:wordWrap w:val="0"/>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sz w:val="32"/>
          <w:szCs w:val="32"/>
        </w:rPr>
      </w:pPr>
      <w:r>
        <w:rPr>
          <w:rFonts w:hint="eastAsia" w:ascii="仿宋" w:hAnsi="仿宋" w:eastAsia="仿宋" w:cs="仿宋"/>
          <w:i w:val="0"/>
          <w:iCs w:val="0"/>
          <w:caps w:val="0"/>
          <w:spacing w:val="0"/>
          <w:kern w:val="0"/>
          <w:sz w:val="32"/>
          <w:szCs w:val="32"/>
          <w:shd w:val="clear" w:color="auto" w:fill="FFFFFF"/>
          <w:vertAlign w:val="baseline"/>
          <w:lang w:val="en-US" w:eastAsia="zh-CN" w:bidi="ar"/>
        </w:rPr>
        <w:t>申办者（项目负责人）按照通知或</w:t>
      </w:r>
      <w:r>
        <w:rPr>
          <w:rFonts w:hint="eastAsia" w:ascii="仿宋" w:hAnsi="仿宋" w:eastAsia="仿宋" w:cs="仿宋"/>
          <w:b w:val="0"/>
          <w:bCs w:val="0"/>
          <w:kern w:val="0"/>
          <w:sz w:val="32"/>
          <w:szCs w:val="32"/>
          <w:highlight w:val="none"/>
          <w:vertAlign w:val="baseline"/>
          <w:lang w:val="en-US" w:eastAsia="zh-CN" w:bidi="ar"/>
        </w:rPr>
        <w:t>进入福建中医药大学科学技术处网站（https://kyc.fjtcm.edu.cn/）下载中心下载“福建中医药大学医学伦理审查送审材料清单”，按照填写规范及要求准备纸质材料一式一份并自查</w:t>
      </w:r>
      <w:r>
        <w:rPr>
          <w:rFonts w:hint="eastAsia" w:ascii="仿宋" w:hAnsi="仿宋" w:eastAsia="仿宋"/>
          <w:sz w:val="32"/>
          <w:szCs w:val="32"/>
          <w:lang w:eastAsia="zh-CN"/>
        </w:rPr>
        <w:t>；</w:t>
      </w:r>
      <w:r>
        <w:rPr>
          <w:rFonts w:hint="eastAsia" w:ascii="仿宋" w:hAnsi="仿宋" w:eastAsia="仿宋" w:cs="仿宋"/>
          <w:b w:val="0"/>
          <w:bCs w:val="0"/>
          <w:kern w:val="0"/>
          <w:sz w:val="32"/>
          <w:szCs w:val="32"/>
          <w:highlight w:val="none"/>
          <w:vertAlign w:val="baseline"/>
          <w:lang w:val="en-US" w:eastAsia="zh-CN" w:bidi="ar"/>
        </w:rPr>
        <w:t>各二级学院科研管理部门审核材料完整性（如是否漏填关键信息、附件是否齐全、是否完成签字盖章等）及内容合规性</w:t>
      </w:r>
      <w:r>
        <w:rPr>
          <w:rFonts w:hint="eastAsia" w:ascii="仿宋" w:hAnsi="仿宋" w:eastAsia="仿宋"/>
          <w:sz w:val="32"/>
          <w:szCs w:val="32"/>
          <w:lang w:val="en-US" w:eastAsia="zh-CN"/>
        </w:rPr>
        <w:t>，</w:t>
      </w:r>
      <w:r>
        <w:rPr>
          <w:rFonts w:hint="eastAsia" w:ascii="仿宋" w:hAnsi="仿宋" w:eastAsia="仿宋" w:cs="仿宋"/>
          <w:b w:val="0"/>
          <w:bCs w:val="0"/>
          <w:color w:val="000000"/>
          <w:kern w:val="0"/>
          <w:sz w:val="32"/>
          <w:szCs w:val="32"/>
          <w:highlight w:val="none"/>
          <w:vertAlign w:val="baseline"/>
          <w:lang w:val="en-US" w:eastAsia="zh-CN" w:bidi="ar"/>
        </w:rPr>
        <w:t>审核合格并汇总后，纸质版</w:t>
      </w:r>
      <w:r>
        <w:rPr>
          <w:rFonts w:hint="eastAsia" w:ascii="仿宋" w:hAnsi="仿宋" w:eastAsia="仿宋" w:cs="仿宋"/>
          <w:b w:val="0"/>
          <w:bCs w:val="0"/>
          <w:i w:val="0"/>
          <w:iCs w:val="0"/>
          <w:caps w:val="0"/>
          <w:color w:val="000000"/>
          <w:spacing w:val="0"/>
          <w:kern w:val="0"/>
          <w:sz w:val="32"/>
          <w:szCs w:val="32"/>
          <w:highlight w:val="none"/>
          <w:shd w:val="clear" w:color="auto" w:fill="auto"/>
          <w:lang w:bidi="ar"/>
        </w:rPr>
        <w:t>提交至</w:t>
      </w:r>
      <w:r>
        <w:rPr>
          <w:rFonts w:hint="eastAsia" w:ascii="仿宋" w:hAnsi="仿宋" w:eastAsia="仿宋"/>
          <w:sz w:val="32"/>
          <w:szCs w:val="32"/>
        </w:rPr>
        <w:t>福建中医药大学医学伦理委员会办公室。同步报送申报材料电子版，以</w:t>
      </w:r>
      <w:r>
        <w:rPr>
          <w:rFonts w:hint="eastAsia" w:ascii="仿宋" w:hAnsi="仿宋" w:eastAsia="仿宋"/>
          <w:sz w:val="32"/>
          <w:szCs w:val="32"/>
          <w:lang w:eastAsia="zh-CN"/>
        </w:rPr>
        <w:t>“科研项目名称-学院简称-负责人姓名”</w:t>
      </w:r>
      <w:r>
        <w:rPr>
          <w:rFonts w:hint="eastAsia" w:ascii="仿宋" w:hAnsi="仿宋" w:eastAsia="仿宋"/>
          <w:sz w:val="32"/>
          <w:szCs w:val="32"/>
        </w:rPr>
        <w:t>命名</w:t>
      </w:r>
      <w:r>
        <w:rPr>
          <w:rFonts w:hint="eastAsia" w:ascii="仿宋" w:hAnsi="仿宋" w:eastAsia="仿宋"/>
          <w:sz w:val="32"/>
          <w:szCs w:val="32"/>
          <w:lang w:eastAsia="zh-CN"/>
        </w:rPr>
        <w:t>，</w:t>
      </w:r>
      <w:r>
        <w:rPr>
          <w:rFonts w:hint="eastAsia" w:ascii="仿宋" w:hAnsi="仿宋" w:eastAsia="仿宋"/>
          <w:sz w:val="32"/>
          <w:szCs w:val="32"/>
          <w:lang w:val="en-US" w:eastAsia="zh-CN"/>
        </w:rPr>
        <w:t>发送至科学技术处邮箱：</w:t>
      </w:r>
      <w:r>
        <w:rPr>
          <w:rFonts w:hint="eastAsia" w:ascii="仿宋" w:hAnsi="仿宋" w:eastAsia="仿宋"/>
          <w:color w:val="auto"/>
          <w:sz w:val="32"/>
          <w:szCs w:val="32"/>
          <w:u w:val="none"/>
          <w:lang w:val="en-US" w:eastAsia="zh-CN"/>
        </w:rPr>
        <w:fldChar w:fldCharType="begin"/>
      </w:r>
      <w:r>
        <w:rPr>
          <w:rFonts w:hint="eastAsia" w:ascii="仿宋" w:hAnsi="仿宋" w:eastAsia="仿宋"/>
          <w:color w:val="auto"/>
          <w:sz w:val="32"/>
          <w:szCs w:val="32"/>
          <w:u w:val="none"/>
          <w:lang w:val="en-US" w:eastAsia="zh-CN"/>
        </w:rPr>
        <w:instrText xml:space="preserve"> HYPERLINK "mailto:kyc@fjtcm.edu.cn。" </w:instrText>
      </w:r>
      <w:r>
        <w:rPr>
          <w:rFonts w:hint="eastAsia" w:ascii="仿宋" w:hAnsi="仿宋" w:eastAsia="仿宋"/>
          <w:color w:val="auto"/>
          <w:sz w:val="32"/>
          <w:szCs w:val="32"/>
          <w:u w:val="none"/>
          <w:lang w:val="en-US" w:eastAsia="zh-CN"/>
        </w:rPr>
        <w:fldChar w:fldCharType="separate"/>
      </w:r>
      <w:r>
        <w:rPr>
          <w:rStyle w:val="6"/>
          <w:rFonts w:hint="eastAsia" w:ascii="仿宋" w:hAnsi="仿宋" w:eastAsia="仿宋"/>
          <w:color w:val="auto"/>
          <w:sz w:val="32"/>
          <w:szCs w:val="32"/>
          <w:u w:val="none"/>
          <w:lang w:val="en-US" w:eastAsia="zh-CN"/>
        </w:rPr>
        <w:t>kyc@fjtcm.edu.cn</w:t>
      </w:r>
      <w:r>
        <w:rPr>
          <w:rStyle w:val="6"/>
          <w:rFonts w:hint="eastAsia" w:ascii="仿宋" w:hAnsi="仿宋" w:eastAsia="仿宋"/>
          <w:color w:val="auto"/>
          <w:sz w:val="32"/>
          <w:szCs w:val="32"/>
          <w:u w:val="none"/>
        </w:rPr>
        <w:t>。</w:t>
      </w:r>
      <w:r>
        <w:rPr>
          <w:rFonts w:hint="eastAsia" w:ascii="仿宋" w:hAnsi="仿宋" w:eastAsia="仿宋"/>
          <w:color w:val="auto"/>
          <w:sz w:val="32"/>
          <w:szCs w:val="32"/>
          <w:u w:val="none"/>
          <w:lang w:val="en-US" w:eastAsia="zh-CN"/>
        </w:rPr>
        <w:fldChar w:fldCharType="end"/>
      </w:r>
    </w:p>
    <w:p w14:paraId="23134B42">
      <w:pPr>
        <w:keepNext w:val="0"/>
        <w:keepLines w:val="0"/>
        <w:pageBreakBefore w:val="0"/>
        <w:kinsoku/>
        <w:overflowPunct/>
        <w:topLinePunct w:val="0"/>
        <w:autoSpaceDE/>
        <w:autoSpaceDN/>
        <w:bidi w:val="0"/>
        <w:adjustRightInd/>
        <w:snapToGrid/>
        <w:spacing w:after="0" w:line="560" w:lineRule="exact"/>
        <w:ind w:firstLine="643" w:firstLineChars="200"/>
        <w:textAlignment w:val="auto"/>
        <w:rPr>
          <w:rFonts w:hint="eastAsia" w:ascii="仿宋" w:hAnsi="仿宋" w:eastAsia="仿宋" w:cs="仿宋"/>
          <w:b/>
          <w:bCs/>
          <w:color w:val="auto"/>
          <w:sz w:val="32"/>
          <w:szCs w:val="32"/>
          <w:lang w:val="en-US" w:eastAsia="zh-CN"/>
        </w:rPr>
      </w:pPr>
      <w:r>
        <w:rPr>
          <w:rFonts w:hint="eastAsia" w:ascii="仿宋" w:hAnsi="仿宋" w:eastAsia="仿宋" w:cs="仿宋"/>
          <w:b/>
          <w:bCs/>
          <w:color w:val="auto"/>
          <w:sz w:val="32"/>
          <w:szCs w:val="32"/>
          <w:lang w:val="en-US" w:eastAsia="zh-CN"/>
        </w:rPr>
        <w:t>2.适用于教职工科研项目申报阶段伦理审查申请</w:t>
      </w:r>
    </w:p>
    <w:p w14:paraId="00B42B8F">
      <w:pPr>
        <w:keepNext w:val="0"/>
        <w:keepLines w:val="0"/>
        <w:pageBreakBefore w:val="0"/>
        <w:kinsoku/>
        <w:overflowPunct/>
        <w:topLinePunct w:val="0"/>
        <w:autoSpaceDE/>
        <w:autoSpaceDN/>
        <w:bidi w:val="0"/>
        <w:adjustRightInd/>
        <w:snapToGrid/>
        <w:spacing w:after="0" w:line="560" w:lineRule="exact"/>
        <w:ind w:firstLine="640" w:firstLineChars="200"/>
        <w:textAlignment w:val="auto"/>
        <w:rPr>
          <w:rFonts w:hint="eastAsia" w:ascii="仿宋" w:hAnsi="仿宋" w:eastAsia="仿宋"/>
          <w:sz w:val="32"/>
          <w:szCs w:val="32"/>
        </w:rPr>
      </w:pPr>
      <w:r>
        <w:rPr>
          <w:rFonts w:hint="eastAsia" w:ascii="仿宋" w:hAnsi="仿宋" w:eastAsia="仿宋" w:cs="仿宋"/>
          <w:color w:val="auto"/>
          <w:sz w:val="32"/>
          <w:szCs w:val="32"/>
          <w:lang w:val="en-US" w:eastAsia="zh-CN"/>
        </w:rPr>
        <w:t>申办者（项目负责人）</w:t>
      </w:r>
      <w:r>
        <w:rPr>
          <w:rFonts w:hint="eastAsia" w:ascii="仿宋" w:hAnsi="仿宋" w:eastAsia="仿宋" w:cs="仿宋"/>
          <w:b w:val="0"/>
          <w:bCs w:val="0"/>
          <w:kern w:val="0"/>
          <w:sz w:val="32"/>
          <w:szCs w:val="32"/>
          <w:highlight w:val="none"/>
          <w:vertAlign w:val="baseline"/>
          <w:lang w:val="en-US" w:eastAsia="zh-CN" w:bidi="ar"/>
        </w:rPr>
        <w:t>准备知情同意书及项目申请书各一式一份，提交至各二级学院科研管理部门审核材料完整性（如是否漏填关键信息、附件是否齐全、是否完成签字盖章等）及内容合规性</w:t>
      </w:r>
      <w:r>
        <w:rPr>
          <w:rFonts w:hint="eastAsia" w:ascii="仿宋" w:hAnsi="仿宋" w:eastAsia="仿宋"/>
          <w:sz w:val="32"/>
          <w:szCs w:val="32"/>
          <w:lang w:val="en-US" w:eastAsia="zh-CN"/>
        </w:rPr>
        <w:t>，</w:t>
      </w:r>
      <w:r>
        <w:rPr>
          <w:rFonts w:hint="eastAsia" w:ascii="仿宋" w:hAnsi="仿宋" w:eastAsia="仿宋" w:cs="仿宋"/>
          <w:b w:val="0"/>
          <w:bCs w:val="0"/>
          <w:color w:val="000000"/>
          <w:kern w:val="0"/>
          <w:sz w:val="32"/>
          <w:szCs w:val="32"/>
          <w:highlight w:val="none"/>
          <w:vertAlign w:val="baseline"/>
          <w:lang w:val="en-US" w:eastAsia="zh-CN" w:bidi="ar"/>
        </w:rPr>
        <w:t>审核合格并汇总后，纸质版</w:t>
      </w:r>
      <w:r>
        <w:rPr>
          <w:rFonts w:hint="eastAsia" w:ascii="仿宋" w:hAnsi="仿宋" w:eastAsia="仿宋" w:cs="仿宋"/>
          <w:b w:val="0"/>
          <w:bCs w:val="0"/>
          <w:i w:val="0"/>
          <w:iCs w:val="0"/>
          <w:caps w:val="0"/>
          <w:color w:val="000000"/>
          <w:spacing w:val="0"/>
          <w:kern w:val="0"/>
          <w:sz w:val="32"/>
          <w:szCs w:val="32"/>
          <w:highlight w:val="none"/>
          <w:shd w:val="clear" w:color="auto" w:fill="auto"/>
          <w:lang w:bidi="ar"/>
        </w:rPr>
        <w:t>提交至</w:t>
      </w:r>
      <w:r>
        <w:rPr>
          <w:rFonts w:hint="eastAsia" w:ascii="仿宋" w:hAnsi="仿宋" w:eastAsia="仿宋"/>
          <w:sz w:val="32"/>
          <w:szCs w:val="32"/>
        </w:rPr>
        <w:t>福建中医药大学医学伦理委员会办公室。同步报送申报材料电子版，以</w:t>
      </w:r>
      <w:r>
        <w:rPr>
          <w:rFonts w:hint="eastAsia" w:ascii="仿宋" w:hAnsi="仿宋" w:eastAsia="仿宋"/>
          <w:sz w:val="32"/>
          <w:szCs w:val="32"/>
          <w:lang w:eastAsia="zh-CN"/>
        </w:rPr>
        <w:t>“科研项目名称-学院简称-负责人姓名”</w:t>
      </w:r>
      <w:r>
        <w:rPr>
          <w:rFonts w:hint="eastAsia" w:ascii="仿宋" w:hAnsi="仿宋" w:eastAsia="仿宋"/>
          <w:sz w:val="32"/>
          <w:szCs w:val="32"/>
        </w:rPr>
        <w:t>命名</w:t>
      </w:r>
      <w:r>
        <w:rPr>
          <w:rFonts w:hint="eastAsia" w:ascii="仿宋" w:hAnsi="仿宋" w:eastAsia="仿宋"/>
          <w:sz w:val="32"/>
          <w:szCs w:val="32"/>
          <w:lang w:eastAsia="zh-CN"/>
        </w:rPr>
        <w:t>，</w:t>
      </w:r>
      <w:r>
        <w:rPr>
          <w:rFonts w:hint="eastAsia" w:ascii="仿宋" w:hAnsi="仿宋" w:eastAsia="仿宋"/>
          <w:sz w:val="32"/>
          <w:szCs w:val="32"/>
          <w:lang w:val="en-US" w:eastAsia="zh-CN"/>
        </w:rPr>
        <w:t>发送至科学技术处邮箱：kyc@fjtcm.edu.cn</w:t>
      </w:r>
      <w:r>
        <w:rPr>
          <w:rFonts w:hint="eastAsia" w:ascii="仿宋" w:hAnsi="仿宋" w:eastAsia="仿宋"/>
          <w:sz w:val="32"/>
          <w:szCs w:val="32"/>
        </w:rPr>
        <w:t>。</w:t>
      </w:r>
    </w:p>
    <w:p w14:paraId="2EE9F889">
      <w:pPr>
        <w:keepNext w:val="0"/>
        <w:keepLines w:val="0"/>
        <w:pageBreakBefore w:val="0"/>
        <w:widowControl/>
        <w:numPr>
          <w:ilvl w:val="0"/>
          <w:numId w:val="0"/>
        </w:numPr>
        <w:kinsoku/>
        <w:wordWrap w:val="0"/>
        <w:overflowPunct/>
        <w:topLinePunct w:val="0"/>
        <w:autoSpaceDE/>
        <w:autoSpaceDN/>
        <w:bidi w:val="0"/>
        <w:adjustRightInd/>
        <w:snapToGrid/>
        <w:spacing w:after="0" w:line="560" w:lineRule="exact"/>
        <w:ind w:leftChars="200"/>
        <w:jc w:val="both"/>
        <w:textAlignment w:val="auto"/>
        <w:rPr>
          <w:rFonts w:hint="eastAsia" w:ascii="仿宋" w:hAnsi="仿宋" w:eastAsia="仿宋" w:cs="仿宋"/>
          <w:color w:val="auto"/>
          <w:kern w:val="0"/>
          <w:sz w:val="32"/>
          <w:szCs w:val="32"/>
          <w14:ligatures w14:val="none"/>
        </w:rPr>
      </w:pPr>
      <w:r>
        <w:rPr>
          <w:rFonts w:hint="eastAsia" w:ascii="仿宋" w:hAnsi="仿宋" w:eastAsia="仿宋" w:cs="仿宋"/>
          <w:b/>
          <w:bCs/>
          <w:color w:val="auto"/>
          <w:kern w:val="0"/>
          <w:sz w:val="32"/>
          <w:szCs w:val="32"/>
          <w:lang w:val="en-US" w:eastAsia="zh-CN"/>
          <w14:ligatures w14:val="none"/>
        </w:rPr>
        <w:t>四、</w:t>
      </w:r>
      <w:r>
        <w:rPr>
          <w:rFonts w:hint="eastAsia" w:ascii="仿宋" w:hAnsi="仿宋" w:eastAsia="仿宋" w:cs="仿宋"/>
          <w:b/>
          <w:bCs/>
          <w:color w:val="auto"/>
          <w:kern w:val="0"/>
          <w:sz w:val="32"/>
          <w:szCs w:val="32"/>
          <w14:ligatures w14:val="none"/>
        </w:rPr>
        <w:t>研究项目的受理</w:t>
      </w:r>
    </w:p>
    <w:p w14:paraId="08FE601A">
      <w:pPr>
        <w:keepNext w:val="0"/>
        <w:keepLines w:val="0"/>
        <w:pageBreakBefore w:val="0"/>
        <w:widowControl/>
        <w:numPr>
          <w:ilvl w:val="0"/>
          <w:numId w:val="0"/>
        </w:numPr>
        <w:kinsoku/>
        <w:wordWrap w:val="0"/>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color w:val="auto"/>
          <w:kern w:val="0"/>
          <w:sz w:val="32"/>
          <w:szCs w:val="32"/>
          <w14:ligatures w14:val="none"/>
        </w:rPr>
      </w:pPr>
      <w:r>
        <w:rPr>
          <w:rFonts w:hint="eastAsia" w:ascii="仿宋" w:hAnsi="仿宋" w:eastAsia="仿宋" w:cs="仿宋"/>
          <w:color w:val="auto"/>
          <w:kern w:val="0"/>
          <w:sz w:val="32"/>
          <w:szCs w:val="32"/>
          <w14:ligatures w14:val="none"/>
        </w:rPr>
        <w:t>递交资料后3个工作日内，秘书对送审材料进行形式审查，伦理委员会办公室确定研究项目的审查方式。会议审查自受理后30天内开展，简易/快速审查随到随审</w:t>
      </w:r>
      <w:r>
        <w:rPr>
          <w:rFonts w:hint="eastAsia" w:ascii="仿宋" w:hAnsi="仿宋" w:eastAsia="仿宋" w:cs="仿宋"/>
          <w:color w:val="auto"/>
          <w:kern w:val="0"/>
          <w:sz w:val="32"/>
          <w:szCs w:val="32"/>
          <w:lang w:eastAsia="zh-CN"/>
          <w14:ligatures w14:val="none"/>
        </w:rPr>
        <w:t>。</w:t>
      </w:r>
      <w:r>
        <w:rPr>
          <w:rFonts w:hint="eastAsia" w:ascii="仿宋" w:hAnsi="仿宋" w:eastAsia="仿宋" w:cs="仿宋"/>
          <w:color w:val="auto"/>
          <w:kern w:val="0"/>
          <w:sz w:val="32"/>
          <w:szCs w:val="32"/>
          <w14:ligatures w14:val="none"/>
        </w:rPr>
        <w:t>简易/快速审查流程通常需要5至10个工作日。为保证项目申报进度，请在申报前预留充足时间。</w:t>
      </w:r>
      <w:bookmarkStart w:id="0" w:name="_GoBack"/>
      <w:bookmarkEnd w:id="0"/>
    </w:p>
    <w:p w14:paraId="172BD54E">
      <w:pPr>
        <w:keepNext w:val="0"/>
        <w:keepLines w:val="0"/>
        <w:pageBreakBefore w:val="0"/>
        <w:widowControl/>
        <w:kinsoku/>
        <w:wordWrap w:val="0"/>
        <w:overflowPunct/>
        <w:topLinePunct w:val="0"/>
        <w:autoSpaceDE/>
        <w:autoSpaceDN/>
        <w:bidi w:val="0"/>
        <w:adjustRightInd/>
        <w:snapToGrid/>
        <w:spacing w:after="0" w:line="560" w:lineRule="exact"/>
        <w:ind w:firstLine="643" w:firstLineChars="200"/>
        <w:jc w:val="both"/>
        <w:textAlignment w:val="auto"/>
        <w:rPr>
          <w:rFonts w:hint="eastAsia" w:ascii="仿宋" w:hAnsi="仿宋" w:eastAsia="仿宋" w:cs="仿宋"/>
          <w:b/>
          <w:bCs/>
          <w:color w:val="auto"/>
          <w:kern w:val="0"/>
          <w:sz w:val="32"/>
          <w:szCs w:val="32"/>
          <w:lang w:eastAsia="zh-CN"/>
          <w14:ligatures w14:val="none"/>
        </w:rPr>
      </w:pPr>
      <w:r>
        <w:rPr>
          <w:rFonts w:hint="eastAsia" w:ascii="仿宋" w:hAnsi="仿宋" w:eastAsia="仿宋" w:cs="仿宋"/>
          <w:b/>
          <w:bCs/>
          <w:color w:val="auto"/>
          <w:kern w:val="0"/>
          <w:sz w:val="32"/>
          <w:szCs w:val="32"/>
          <w:lang w:val="en-US" w:eastAsia="zh-CN"/>
          <w14:ligatures w14:val="none"/>
        </w:rPr>
        <w:t>五、</w:t>
      </w:r>
      <w:r>
        <w:rPr>
          <w:rFonts w:hint="eastAsia" w:ascii="仿宋" w:hAnsi="仿宋" w:eastAsia="仿宋" w:cs="仿宋"/>
          <w:b/>
          <w:bCs/>
          <w:color w:val="auto"/>
          <w:kern w:val="0"/>
          <w:sz w:val="32"/>
          <w:szCs w:val="32"/>
          <w:lang w:eastAsia="zh-CN"/>
          <w14:ligatures w14:val="none"/>
        </w:rPr>
        <w:t>医学伦理委员会审批意见反馈</w:t>
      </w:r>
    </w:p>
    <w:p w14:paraId="770436D4">
      <w:pPr>
        <w:keepNext w:val="0"/>
        <w:keepLines w:val="0"/>
        <w:pageBreakBefore w:val="0"/>
        <w:widowControl/>
        <w:kinsoku/>
        <w:wordWrap w:val="0"/>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color w:val="auto"/>
          <w:kern w:val="0"/>
          <w:sz w:val="32"/>
          <w:szCs w:val="32"/>
          <w:lang w:eastAsia="zh-CN"/>
          <w14:ligatures w14:val="none"/>
        </w:rPr>
      </w:pPr>
      <w:r>
        <w:rPr>
          <w:rFonts w:hint="eastAsia" w:ascii="仿宋" w:hAnsi="仿宋" w:eastAsia="仿宋" w:cs="仿宋"/>
          <w:color w:val="auto"/>
          <w:kern w:val="0"/>
          <w:sz w:val="32"/>
          <w:szCs w:val="32"/>
          <w:lang w:val="en-US" w:eastAsia="zh-CN"/>
          <w14:ligatures w14:val="none"/>
        </w:rPr>
        <w:t>1</w:t>
      </w:r>
      <w:r>
        <w:rPr>
          <w:rFonts w:hint="eastAsia" w:ascii="仿宋" w:hAnsi="仿宋" w:eastAsia="仿宋" w:cs="仿宋"/>
          <w:color w:val="auto"/>
          <w:kern w:val="0"/>
          <w:sz w:val="32"/>
          <w:szCs w:val="32"/>
          <w:lang w:eastAsia="zh-CN"/>
          <w14:ligatures w14:val="none"/>
        </w:rPr>
        <w:t>.通过伦理审查的项目，申办者开展研究；</w:t>
      </w:r>
    </w:p>
    <w:p w14:paraId="261B1EE3">
      <w:pPr>
        <w:keepNext w:val="0"/>
        <w:keepLines w:val="0"/>
        <w:pageBreakBefore w:val="0"/>
        <w:widowControl/>
        <w:kinsoku/>
        <w:wordWrap w:val="0"/>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color w:val="auto"/>
          <w:kern w:val="0"/>
          <w:sz w:val="32"/>
          <w:szCs w:val="32"/>
          <w:lang w:eastAsia="zh-CN"/>
          <w14:ligatures w14:val="none"/>
        </w:rPr>
      </w:pPr>
      <w:r>
        <w:rPr>
          <w:rFonts w:hint="eastAsia" w:ascii="仿宋" w:hAnsi="仿宋" w:eastAsia="仿宋" w:cs="仿宋"/>
          <w:color w:val="auto"/>
          <w:kern w:val="0"/>
          <w:sz w:val="32"/>
          <w:szCs w:val="32"/>
          <w:lang w:val="en-US" w:eastAsia="zh-CN"/>
          <w14:ligatures w14:val="none"/>
        </w:rPr>
        <w:t>2</w:t>
      </w:r>
      <w:r>
        <w:rPr>
          <w:rFonts w:hint="eastAsia" w:ascii="仿宋" w:hAnsi="仿宋" w:eastAsia="仿宋" w:cs="仿宋"/>
          <w:color w:val="auto"/>
          <w:kern w:val="0"/>
          <w:sz w:val="32"/>
          <w:szCs w:val="32"/>
          <w:lang w:eastAsia="zh-CN"/>
          <w14:ligatures w14:val="none"/>
        </w:rPr>
        <w:t>.未通过伦理审查的项目，申办方需根据伦理委员会反馈意见进行修改，并在7个工作日内递交修改声明和修改资料，</w:t>
      </w:r>
      <w:r>
        <w:rPr>
          <w:rFonts w:hint="eastAsia" w:ascii="仿宋" w:hAnsi="仿宋" w:eastAsia="仿宋" w:cs="仿宋"/>
          <w:color w:val="auto"/>
          <w:kern w:val="0"/>
          <w:sz w:val="32"/>
          <w:szCs w:val="32"/>
          <w:lang w:val="en-US" w:eastAsia="zh-CN"/>
          <w14:ligatures w14:val="none"/>
        </w:rPr>
        <w:t>经所在单位提</w:t>
      </w:r>
      <w:r>
        <w:rPr>
          <w:rFonts w:hint="eastAsia" w:ascii="仿宋" w:hAnsi="仿宋" w:eastAsia="仿宋" w:cs="仿宋"/>
          <w:color w:val="auto"/>
          <w:kern w:val="0"/>
          <w:sz w:val="32"/>
          <w:szCs w:val="32"/>
          <w:lang w:eastAsia="zh-CN"/>
          <w14:ligatures w14:val="none"/>
        </w:rPr>
        <w:t>交伦理委员会审批；</w:t>
      </w:r>
    </w:p>
    <w:p w14:paraId="0113E9DD">
      <w:pPr>
        <w:keepNext w:val="0"/>
        <w:keepLines w:val="0"/>
        <w:pageBreakBefore w:val="0"/>
        <w:widowControl/>
        <w:kinsoku/>
        <w:wordWrap w:val="0"/>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color w:val="auto"/>
          <w:kern w:val="0"/>
          <w:sz w:val="32"/>
          <w:szCs w:val="32"/>
          <w:lang w:eastAsia="zh-CN"/>
          <w14:ligatures w14:val="none"/>
        </w:rPr>
      </w:pPr>
      <w:r>
        <w:rPr>
          <w:rFonts w:hint="eastAsia" w:ascii="仿宋" w:hAnsi="仿宋" w:eastAsia="仿宋" w:cs="仿宋"/>
          <w:color w:val="auto"/>
          <w:kern w:val="0"/>
          <w:sz w:val="32"/>
          <w:szCs w:val="32"/>
          <w:lang w:val="en-US" w:eastAsia="zh-CN"/>
          <w14:ligatures w14:val="none"/>
        </w:rPr>
        <w:t>3</w:t>
      </w:r>
      <w:r>
        <w:rPr>
          <w:rFonts w:hint="eastAsia" w:ascii="仿宋" w:hAnsi="仿宋" w:eastAsia="仿宋" w:cs="仿宋"/>
          <w:color w:val="auto"/>
          <w:kern w:val="0"/>
          <w:sz w:val="32"/>
          <w:szCs w:val="32"/>
          <w:lang w:eastAsia="zh-CN"/>
          <w14:ligatures w14:val="none"/>
        </w:rPr>
        <w:t>.医学伦理委员会办公室传达审批决定并存档；</w:t>
      </w:r>
    </w:p>
    <w:p w14:paraId="7477414B">
      <w:pPr>
        <w:keepNext w:val="0"/>
        <w:keepLines w:val="0"/>
        <w:pageBreakBefore w:val="0"/>
        <w:widowControl/>
        <w:kinsoku/>
        <w:wordWrap w:val="0"/>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color w:val="auto"/>
          <w:kern w:val="0"/>
          <w:sz w:val="32"/>
          <w:szCs w:val="32"/>
          <w14:ligatures w14:val="none"/>
        </w:rPr>
      </w:pPr>
      <w:r>
        <w:rPr>
          <w:rFonts w:hint="eastAsia" w:ascii="仿宋" w:hAnsi="仿宋" w:eastAsia="仿宋" w:cs="仿宋"/>
          <w:color w:val="auto"/>
          <w:kern w:val="0"/>
          <w:sz w:val="32"/>
          <w:szCs w:val="32"/>
          <w:lang w:eastAsia="zh-CN"/>
          <w14:ligatures w14:val="none"/>
        </w:rPr>
        <w:t>（</w:t>
      </w:r>
      <w:r>
        <w:rPr>
          <w:rFonts w:hint="eastAsia" w:ascii="仿宋" w:hAnsi="仿宋" w:eastAsia="仿宋" w:cs="仿宋"/>
          <w:color w:val="auto"/>
          <w:kern w:val="0"/>
          <w:sz w:val="32"/>
          <w:szCs w:val="32"/>
          <w:lang w:val="en-US" w:eastAsia="zh-CN"/>
          <w14:ligatures w14:val="none"/>
        </w:rPr>
        <w:t>1</w:t>
      </w:r>
      <w:r>
        <w:rPr>
          <w:rFonts w:hint="eastAsia" w:ascii="仿宋" w:hAnsi="仿宋" w:eastAsia="仿宋" w:cs="仿宋"/>
          <w:color w:val="auto"/>
          <w:kern w:val="0"/>
          <w:sz w:val="32"/>
          <w:szCs w:val="32"/>
          <w:lang w:eastAsia="zh-CN"/>
          <w14:ligatures w14:val="none"/>
        </w:rPr>
        <w:t>）</w:t>
      </w:r>
      <w:r>
        <w:rPr>
          <w:rFonts w:hint="eastAsia" w:ascii="仿宋" w:hAnsi="仿宋" w:eastAsia="仿宋" w:cs="仿宋"/>
          <w:color w:val="auto"/>
          <w:kern w:val="0"/>
          <w:sz w:val="32"/>
          <w:szCs w:val="32"/>
          <w14:ligatures w14:val="none"/>
        </w:rPr>
        <w:t>会议审查：会后3个工作日由伦理委员会办公室告知审查结果，会后10个工作日领取纸质审查决定文件。</w:t>
      </w:r>
    </w:p>
    <w:p w14:paraId="048B9FDB">
      <w:pPr>
        <w:keepNext w:val="0"/>
        <w:keepLines w:val="0"/>
        <w:pageBreakBefore w:val="0"/>
        <w:widowControl/>
        <w:kinsoku/>
        <w:wordWrap w:val="0"/>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color w:val="auto"/>
          <w:kern w:val="0"/>
          <w:sz w:val="32"/>
          <w:szCs w:val="32"/>
          <w14:ligatures w14:val="none"/>
        </w:rPr>
      </w:pPr>
      <w:r>
        <w:rPr>
          <w:rFonts w:hint="eastAsia" w:ascii="仿宋" w:hAnsi="仿宋" w:eastAsia="仿宋" w:cs="仿宋"/>
          <w:color w:val="auto"/>
          <w:kern w:val="0"/>
          <w:sz w:val="32"/>
          <w:szCs w:val="32"/>
          <w:lang w:eastAsia="zh-CN"/>
          <w14:ligatures w14:val="none"/>
        </w:rPr>
        <w:t>（</w:t>
      </w:r>
      <w:r>
        <w:rPr>
          <w:rFonts w:hint="eastAsia" w:ascii="仿宋" w:hAnsi="仿宋" w:eastAsia="仿宋" w:cs="仿宋"/>
          <w:color w:val="auto"/>
          <w:kern w:val="0"/>
          <w:sz w:val="32"/>
          <w:szCs w:val="32"/>
          <w:lang w:val="en-US" w:eastAsia="zh-CN"/>
          <w14:ligatures w14:val="none"/>
        </w:rPr>
        <w:t>2</w:t>
      </w:r>
      <w:r>
        <w:rPr>
          <w:rFonts w:hint="eastAsia" w:ascii="仿宋" w:hAnsi="仿宋" w:eastAsia="仿宋" w:cs="仿宋"/>
          <w:color w:val="auto"/>
          <w:kern w:val="0"/>
          <w:sz w:val="32"/>
          <w:szCs w:val="32"/>
          <w:lang w:eastAsia="zh-CN"/>
          <w14:ligatures w14:val="none"/>
        </w:rPr>
        <w:t>）</w:t>
      </w:r>
      <w:r>
        <w:rPr>
          <w:rFonts w:hint="eastAsia" w:ascii="仿宋" w:hAnsi="仿宋" w:eastAsia="仿宋" w:cs="仿宋"/>
          <w:color w:val="auto"/>
          <w:kern w:val="0"/>
          <w:sz w:val="32"/>
          <w:szCs w:val="32"/>
          <w14:ligatures w14:val="none"/>
        </w:rPr>
        <w:t>快速/简易审查、紧急会议审查：审查结果将在决定后及时通知，最长不超过3个工作日。</w:t>
      </w:r>
    </w:p>
    <w:p w14:paraId="40A31B04">
      <w:pPr>
        <w:keepNext w:val="0"/>
        <w:keepLines w:val="0"/>
        <w:pageBreakBefore w:val="0"/>
        <w:widowControl/>
        <w:kinsoku/>
        <w:wordWrap w:val="0"/>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color w:val="auto"/>
          <w:kern w:val="0"/>
          <w:sz w:val="32"/>
          <w:szCs w:val="32"/>
          <w:lang w:eastAsia="zh-CN"/>
          <w14:ligatures w14:val="none"/>
        </w:rPr>
      </w:pPr>
      <w:r>
        <w:rPr>
          <w:rFonts w:hint="eastAsia" w:ascii="仿宋" w:hAnsi="仿宋" w:eastAsia="仿宋" w:cs="仿宋"/>
          <w:color w:val="auto"/>
          <w:kern w:val="0"/>
          <w:sz w:val="32"/>
          <w:szCs w:val="32"/>
          <w:lang w:val="en-US" w:eastAsia="zh-CN"/>
          <w14:ligatures w14:val="none"/>
        </w:rPr>
        <w:t>4</w:t>
      </w:r>
      <w:r>
        <w:rPr>
          <w:rFonts w:hint="eastAsia" w:ascii="仿宋" w:hAnsi="仿宋" w:eastAsia="仿宋" w:cs="仿宋"/>
          <w:color w:val="auto"/>
          <w:kern w:val="0"/>
          <w:sz w:val="32"/>
          <w:szCs w:val="32"/>
          <w:lang w:eastAsia="zh-CN"/>
          <w14:ligatures w14:val="none"/>
        </w:rPr>
        <w:t>.每份伦理审查批件有效期为一年，请各项目负责人在审查批件有效期满后提交材料进行年度跟踪审查。</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var(--dsw-font-markdown-bas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8EF2DEC"/>
    <w:multiLevelType w:val="singleLevel"/>
    <w:tmpl w:val="A8EF2DEC"/>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2D3525E"/>
    <w:rsid w:val="037A3B41"/>
    <w:rsid w:val="0BC23BB5"/>
    <w:rsid w:val="0D1D509A"/>
    <w:rsid w:val="12DA3AB1"/>
    <w:rsid w:val="189A6287"/>
    <w:rsid w:val="1FCD2060"/>
    <w:rsid w:val="2DE071B6"/>
    <w:rsid w:val="32D3525E"/>
    <w:rsid w:val="475F50A3"/>
    <w:rsid w:val="5059693C"/>
    <w:rsid w:val="5C817DCF"/>
    <w:rsid w:val="6A767384"/>
    <w:rsid w:val="752D7B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rPr>
      <w:sz w:val="24"/>
    </w:rPr>
  </w:style>
  <w:style w:type="character" w:styleId="5">
    <w:name w:val="Strong"/>
    <w:basedOn w:val="4"/>
    <w:qFormat/>
    <w:uiPriority w:val="0"/>
    <w:rPr>
      <w:b/>
    </w:rPr>
  </w:style>
  <w:style w:type="character" w:styleId="6">
    <w:name w:val="Hyperlink"/>
    <w:basedOn w:val="4"/>
    <w:qFormat/>
    <w:uiPriority w:val="0"/>
    <w:rPr>
      <w:color w:val="0000FF"/>
      <w:u w:val="singl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1260</Words>
  <Characters>1327</Characters>
  <Lines>0</Lines>
  <Paragraphs>0</Paragraphs>
  <TotalTime>8</TotalTime>
  <ScaleCrop>false</ScaleCrop>
  <LinksUpToDate>false</LinksUpToDate>
  <CharactersWithSpaces>1328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2025-08-13T08:16:00Z</dcterms:created>
  <dc:creator>鄢绯寰</dc:creator>
  <cp:lastModifiedBy>鄢绯寰</cp:lastModifiedBy>
  <dcterms:modified xsi:type="dcterms:W3CDTF">2025-12-29T10:25:18Z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66969947B86F43F29CF4A87C2A4577F0_13</vt:lpwstr>
  </property>
  <property fmtid="{D5CDD505-2E9C-101B-9397-08002B2CF9AE}" pid="4" name="KSOTemplateDocerSaveRecord">
    <vt:lpwstr>eyJoZGlkIjoiNTcxZWMyNWJiMjdhZWMxMzdmMGJjMDM2YWViYzlmZDQiLCJ1c2VySWQiOiIxNDcxNTg3MzU2In0=</vt:lpwstr>
  </property>
</Properties>
</file>